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C48" w:rsidRPr="002706E2" w:rsidRDefault="00F36A75" w:rsidP="002706E2">
      <w:pPr>
        <w:snapToGrid w:val="0"/>
        <w:spacing w:after="240" w:line="360" w:lineRule="auto"/>
        <w:jc w:val="center"/>
        <w:rPr>
          <w:rFonts w:ascii="Arial" w:eastAsia="Arial" w:hAnsi="Arial" w:cs="Arial"/>
          <w:b/>
          <w:color w:val="000000" w:themeColor="text1"/>
          <w:sz w:val="36"/>
          <w:szCs w:val="36"/>
        </w:rPr>
      </w:pPr>
      <w:r w:rsidRPr="002706E2">
        <w:rPr>
          <w:rFonts w:ascii="Arial" w:eastAsia="Arial" w:hAnsi="Arial" w:cs="Arial"/>
          <w:b/>
          <w:color w:val="000000" w:themeColor="text1"/>
          <w:sz w:val="36"/>
          <w:szCs w:val="36"/>
        </w:rPr>
        <w:t>Por la quita de la Coparticipación</w:t>
      </w:r>
      <w:r w:rsidR="001A3983" w:rsidRPr="002706E2">
        <w:rPr>
          <w:rFonts w:ascii="Arial" w:eastAsia="Arial" w:hAnsi="Arial" w:cs="Arial"/>
          <w:b/>
          <w:color w:val="000000" w:themeColor="text1"/>
          <w:sz w:val="36"/>
          <w:szCs w:val="36"/>
        </w:rPr>
        <w:t>,</w:t>
      </w:r>
      <w:r w:rsidRPr="002706E2">
        <w:rPr>
          <w:rFonts w:ascii="Arial" w:eastAsia="Arial" w:hAnsi="Arial" w:cs="Arial"/>
          <w:b/>
          <w:color w:val="000000" w:themeColor="text1"/>
          <w:sz w:val="36"/>
          <w:szCs w:val="36"/>
        </w:rPr>
        <w:t xml:space="preserve"> la Ciudad impulsa</w:t>
      </w:r>
      <w:r w:rsidR="002706E2">
        <w:rPr>
          <w:rFonts w:ascii="Arial" w:eastAsia="Arial" w:hAnsi="Arial" w:cs="Arial"/>
          <w:b/>
          <w:color w:val="000000" w:themeColor="text1"/>
          <w:sz w:val="36"/>
          <w:szCs w:val="36"/>
        </w:rPr>
        <w:t xml:space="preserve">   </w:t>
      </w:r>
      <w:r w:rsidRPr="002706E2">
        <w:rPr>
          <w:rFonts w:ascii="Arial" w:eastAsia="Arial" w:hAnsi="Arial" w:cs="Arial"/>
          <w:b/>
          <w:color w:val="000000" w:themeColor="text1"/>
          <w:sz w:val="36"/>
          <w:szCs w:val="36"/>
        </w:rPr>
        <w:t xml:space="preserve">un </w:t>
      </w:r>
      <w:r w:rsidR="00E517D0" w:rsidRPr="002706E2">
        <w:rPr>
          <w:rFonts w:ascii="Arial" w:eastAsia="Arial" w:hAnsi="Arial" w:cs="Arial"/>
          <w:b/>
          <w:color w:val="000000" w:themeColor="text1"/>
          <w:sz w:val="36"/>
          <w:szCs w:val="36"/>
          <w:u w:val="single"/>
        </w:rPr>
        <w:t>p</w:t>
      </w:r>
      <w:r w:rsidRPr="002706E2">
        <w:rPr>
          <w:rFonts w:ascii="Arial" w:eastAsia="Arial" w:hAnsi="Arial" w:cs="Arial"/>
          <w:b/>
          <w:color w:val="000000" w:themeColor="text1"/>
          <w:sz w:val="36"/>
          <w:szCs w:val="36"/>
          <w:u w:val="single"/>
        </w:rPr>
        <w:t xml:space="preserve">resupuesto de </w:t>
      </w:r>
      <w:r w:rsidR="00E517D0" w:rsidRPr="002706E2">
        <w:rPr>
          <w:rFonts w:ascii="Arial" w:eastAsia="Arial" w:hAnsi="Arial" w:cs="Arial"/>
          <w:b/>
          <w:color w:val="000000" w:themeColor="text1"/>
          <w:sz w:val="36"/>
          <w:szCs w:val="36"/>
          <w:u w:val="single"/>
        </w:rPr>
        <w:t>c</w:t>
      </w:r>
      <w:r w:rsidRPr="002706E2">
        <w:rPr>
          <w:rFonts w:ascii="Arial" w:eastAsia="Arial" w:hAnsi="Arial" w:cs="Arial"/>
          <w:b/>
          <w:color w:val="000000" w:themeColor="text1"/>
          <w:sz w:val="36"/>
          <w:szCs w:val="36"/>
          <w:u w:val="single"/>
        </w:rPr>
        <w:t>ontingencia</w:t>
      </w:r>
      <w:r w:rsidRPr="002706E2">
        <w:rPr>
          <w:rFonts w:ascii="Arial" w:eastAsia="Arial" w:hAnsi="Arial" w:cs="Arial"/>
          <w:b/>
          <w:color w:val="000000" w:themeColor="text1"/>
          <w:sz w:val="36"/>
          <w:szCs w:val="36"/>
        </w:rPr>
        <w:t xml:space="preserve"> con fuerte reducción del gasto público, suspensión de obras</w:t>
      </w:r>
      <w:r w:rsidR="007B430A" w:rsidRPr="002706E2">
        <w:rPr>
          <w:rFonts w:ascii="Arial" w:eastAsia="Arial" w:hAnsi="Arial" w:cs="Arial"/>
          <w:b/>
          <w:color w:val="000000" w:themeColor="text1"/>
          <w:sz w:val="36"/>
          <w:szCs w:val="36"/>
        </w:rPr>
        <w:t xml:space="preserve">, </w:t>
      </w:r>
      <w:r w:rsidRPr="002706E2">
        <w:rPr>
          <w:rFonts w:ascii="Arial" w:eastAsia="Arial" w:hAnsi="Arial" w:cs="Arial"/>
          <w:b/>
          <w:color w:val="000000" w:themeColor="text1"/>
          <w:sz w:val="36"/>
          <w:szCs w:val="36"/>
        </w:rPr>
        <w:t xml:space="preserve">revisión de </w:t>
      </w:r>
      <w:r w:rsidR="00774CAA" w:rsidRPr="002706E2">
        <w:rPr>
          <w:rFonts w:ascii="Arial" w:eastAsia="Arial" w:hAnsi="Arial" w:cs="Arial"/>
          <w:b/>
          <w:color w:val="000000" w:themeColor="text1"/>
          <w:sz w:val="36"/>
          <w:szCs w:val="36"/>
        </w:rPr>
        <w:t xml:space="preserve">grandes </w:t>
      </w:r>
      <w:r w:rsidRPr="002706E2">
        <w:rPr>
          <w:rFonts w:ascii="Arial" w:eastAsia="Arial" w:hAnsi="Arial" w:cs="Arial"/>
          <w:b/>
          <w:color w:val="000000" w:themeColor="text1"/>
          <w:sz w:val="36"/>
          <w:szCs w:val="36"/>
        </w:rPr>
        <w:t>contratos</w:t>
      </w:r>
      <w:r w:rsidR="007B430A" w:rsidRPr="002706E2">
        <w:rPr>
          <w:rFonts w:ascii="Arial" w:eastAsia="Arial" w:hAnsi="Arial" w:cs="Arial"/>
          <w:b/>
          <w:color w:val="000000" w:themeColor="text1"/>
          <w:sz w:val="36"/>
          <w:szCs w:val="36"/>
        </w:rPr>
        <w:t xml:space="preserve"> y medidas transitorias</w:t>
      </w:r>
    </w:p>
    <w:p w:rsidR="002706E2" w:rsidRDefault="00F36A75" w:rsidP="002706E2">
      <w:pPr>
        <w:snapToGrid w:val="0"/>
        <w:spacing w:after="240" w:line="360" w:lineRule="auto"/>
        <w:ind w:left="45"/>
        <w:jc w:val="both"/>
        <w:rPr>
          <w:rFonts w:ascii="Arial" w:eastAsia="Arial" w:hAnsi="Arial" w:cs="Arial"/>
          <w:sz w:val="28"/>
          <w:szCs w:val="28"/>
        </w:rPr>
      </w:pPr>
      <w:r w:rsidRPr="00F95DA9">
        <w:rPr>
          <w:rFonts w:ascii="Arial" w:eastAsia="Arial" w:hAnsi="Arial" w:cs="Arial"/>
          <w:sz w:val="28"/>
          <w:szCs w:val="28"/>
        </w:rPr>
        <w:t xml:space="preserve">La Ciudad está presentando </w:t>
      </w:r>
      <w:r w:rsidR="003B7C48" w:rsidRPr="00F95DA9">
        <w:rPr>
          <w:rFonts w:ascii="Arial" w:eastAsia="Arial" w:hAnsi="Arial" w:cs="Arial"/>
          <w:sz w:val="28"/>
          <w:szCs w:val="28"/>
        </w:rPr>
        <w:t xml:space="preserve">un </w:t>
      </w:r>
      <w:r w:rsidR="003B7C48" w:rsidRPr="00F95DA9">
        <w:rPr>
          <w:rFonts w:ascii="Arial" w:eastAsia="Arial" w:hAnsi="Arial" w:cs="Arial"/>
          <w:b/>
          <w:sz w:val="28"/>
          <w:szCs w:val="28"/>
        </w:rPr>
        <w:t>presupuesto de contingencia</w:t>
      </w:r>
      <w:r w:rsidR="003B7C48" w:rsidRPr="00F95DA9">
        <w:rPr>
          <w:rFonts w:ascii="Arial" w:eastAsia="Arial" w:hAnsi="Arial" w:cs="Arial"/>
          <w:sz w:val="28"/>
          <w:szCs w:val="28"/>
        </w:rPr>
        <w:t xml:space="preserve"> </w:t>
      </w:r>
      <w:r w:rsidRPr="00F95DA9">
        <w:rPr>
          <w:rFonts w:ascii="Arial" w:eastAsia="Arial" w:hAnsi="Arial" w:cs="Arial"/>
          <w:sz w:val="28"/>
          <w:szCs w:val="28"/>
        </w:rPr>
        <w:t>para tratar en la Legislatura el proyecto de Ley de Presupuesto 2021</w:t>
      </w:r>
      <w:r w:rsidR="001A3983">
        <w:rPr>
          <w:rFonts w:ascii="Arial" w:eastAsia="Arial" w:hAnsi="Arial" w:cs="Arial"/>
          <w:sz w:val="28"/>
          <w:szCs w:val="28"/>
        </w:rPr>
        <w:t>.</w:t>
      </w:r>
    </w:p>
    <w:p w:rsidR="003B7C48" w:rsidRPr="002706E2" w:rsidRDefault="001A3983" w:rsidP="002706E2">
      <w:pPr>
        <w:snapToGrid w:val="0"/>
        <w:spacing w:after="240" w:line="360" w:lineRule="auto"/>
        <w:ind w:left="45"/>
        <w:jc w:val="both"/>
        <w:rPr>
          <w:rFonts w:ascii="Arial" w:eastAsia="Arial" w:hAnsi="Arial" w:cs="Arial"/>
          <w:sz w:val="28"/>
          <w:szCs w:val="28"/>
        </w:rPr>
      </w:pPr>
      <w:r w:rsidRPr="006C11E0">
        <w:rPr>
          <w:rFonts w:ascii="Arial" w:eastAsia="Arial" w:hAnsi="Arial" w:cs="Arial"/>
          <w:color w:val="000000" w:themeColor="text1"/>
          <w:sz w:val="28"/>
          <w:szCs w:val="28"/>
        </w:rPr>
        <w:t>Entre los puntos más importantes se destacan los siguientes</w:t>
      </w:r>
      <w:r w:rsidR="00E517D0" w:rsidRPr="006C11E0">
        <w:rPr>
          <w:rFonts w:ascii="Arial" w:eastAsia="Arial" w:hAnsi="Arial" w:cs="Arial"/>
          <w:color w:val="000000" w:themeColor="text1"/>
          <w:sz w:val="28"/>
          <w:szCs w:val="28"/>
        </w:rPr>
        <w:t>:</w:t>
      </w:r>
      <w:bookmarkStart w:id="0" w:name="_GoBack"/>
      <w:bookmarkEnd w:id="0"/>
    </w:p>
    <w:p w:rsidR="00E517D0" w:rsidRPr="006C11E0" w:rsidRDefault="00B77317" w:rsidP="002706E2">
      <w:pPr>
        <w:pStyle w:val="Prrafodelista"/>
        <w:numPr>
          <w:ilvl w:val="0"/>
          <w:numId w:val="12"/>
        </w:numPr>
        <w:snapToGrid w:val="0"/>
        <w:spacing w:after="240" w:line="360" w:lineRule="auto"/>
        <w:ind w:left="927"/>
        <w:contextualSpacing w:val="0"/>
        <w:jc w:val="both"/>
        <w:rPr>
          <w:rFonts w:ascii="Arial" w:eastAsia="Arial" w:hAnsi="Arial" w:cs="Arial"/>
          <w:color w:val="000000" w:themeColor="text1"/>
          <w:sz w:val="28"/>
          <w:szCs w:val="28"/>
        </w:rPr>
      </w:pPr>
      <w:r>
        <w:rPr>
          <w:rFonts w:ascii="Arial" w:eastAsia="Arial" w:hAnsi="Arial" w:cs="Arial"/>
          <w:color w:val="000000" w:themeColor="text1"/>
          <w:sz w:val="28"/>
          <w:szCs w:val="28"/>
        </w:rPr>
        <w:t>Se sostienen</w:t>
      </w:r>
      <w:r w:rsidR="00E517D0" w:rsidRPr="006C11E0">
        <w:rPr>
          <w:rFonts w:ascii="Arial" w:eastAsia="Arial" w:hAnsi="Arial" w:cs="Arial"/>
          <w:color w:val="000000" w:themeColor="text1"/>
          <w:sz w:val="28"/>
          <w:szCs w:val="28"/>
        </w:rPr>
        <w:t xml:space="preserve"> las partidas </w:t>
      </w:r>
      <w:r w:rsidR="001A3983" w:rsidRPr="006C11E0">
        <w:rPr>
          <w:rFonts w:ascii="Arial" w:eastAsia="Arial" w:hAnsi="Arial" w:cs="Arial"/>
          <w:color w:val="000000" w:themeColor="text1"/>
          <w:sz w:val="28"/>
          <w:szCs w:val="28"/>
        </w:rPr>
        <w:t>destinadas a</w:t>
      </w:r>
      <w:r w:rsidR="00E517D0" w:rsidRPr="006C11E0">
        <w:rPr>
          <w:rFonts w:ascii="Arial" w:eastAsia="Arial" w:hAnsi="Arial" w:cs="Arial"/>
          <w:color w:val="000000" w:themeColor="text1"/>
          <w:sz w:val="28"/>
          <w:szCs w:val="28"/>
        </w:rPr>
        <w:t xml:space="preserve"> las áreas esenciales</w:t>
      </w:r>
      <w:r w:rsidR="001A3983" w:rsidRPr="006C11E0">
        <w:rPr>
          <w:rFonts w:ascii="Arial" w:eastAsia="Arial" w:hAnsi="Arial" w:cs="Arial"/>
          <w:color w:val="000000" w:themeColor="text1"/>
          <w:sz w:val="28"/>
          <w:szCs w:val="28"/>
        </w:rPr>
        <w:t xml:space="preserve"> como </w:t>
      </w:r>
      <w:r w:rsidR="00BE60C1" w:rsidRPr="006C11E0">
        <w:rPr>
          <w:rFonts w:ascii="Arial" w:eastAsia="Arial" w:hAnsi="Arial" w:cs="Arial"/>
          <w:b/>
          <w:color w:val="000000" w:themeColor="text1"/>
          <w:sz w:val="28"/>
          <w:szCs w:val="28"/>
        </w:rPr>
        <w:t xml:space="preserve">Educación, </w:t>
      </w:r>
      <w:r w:rsidR="00E517D0" w:rsidRPr="006C11E0">
        <w:rPr>
          <w:rFonts w:ascii="Arial" w:eastAsia="Arial" w:hAnsi="Arial" w:cs="Arial"/>
          <w:b/>
          <w:color w:val="000000" w:themeColor="text1"/>
          <w:sz w:val="28"/>
          <w:szCs w:val="28"/>
        </w:rPr>
        <w:t>Salud y Desarrollo Social</w:t>
      </w:r>
      <w:r w:rsidR="00E517D0" w:rsidRPr="006C11E0">
        <w:rPr>
          <w:rFonts w:ascii="Arial" w:eastAsia="Arial" w:hAnsi="Arial" w:cs="Arial"/>
          <w:color w:val="000000" w:themeColor="text1"/>
          <w:sz w:val="28"/>
          <w:szCs w:val="28"/>
        </w:rPr>
        <w:t xml:space="preserve">, así como </w:t>
      </w:r>
      <w:r>
        <w:rPr>
          <w:rFonts w:ascii="Arial" w:eastAsia="Arial" w:hAnsi="Arial" w:cs="Arial"/>
          <w:color w:val="000000" w:themeColor="text1"/>
          <w:sz w:val="28"/>
          <w:szCs w:val="28"/>
        </w:rPr>
        <w:t>también</w:t>
      </w:r>
      <w:r w:rsidR="00E517D0" w:rsidRPr="006C11E0">
        <w:rPr>
          <w:rFonts w:ascii="Arial" w:eastAsia="Arial" w:hAnsi="Arial" w:cs="Arial"/>
          <w:color w:val="000000" w:themeColor="text1"/>
          <w:sz w:val="28"/>
          <w:szCs w:val="28"/>
        </w:rPr>
        <w:t xml:space="preserve"> lo destinado a Seguridad;</w:t>
      </w:r>
    </w:p>
    <w:p w:rsidR="00BE60C1" w:rsidRPr="006C11E0" w:rsidRDefault="00BE60C1" w:rsidP="002706E2">
      <w:pPr>
        <w:pStyle w:val="Prrafodelista"/>
        <w:numPr>
          <w:ilvl w:val="0"/>
          <w:numId w:val="12"/>
        </w:numPr>
        <w:snapToGrid w:val="0"/>
        <w:spacing w:after="240" w:line="360" w:lineRule="auto"/>
        <w:ind w:left="927"/>
        <w:contextualSpacing w:val="0"/>
        <w:jc w:val="both"/>
        <w:rPr>
          <w:rFonts w:ascii="Arial" w:eastAsia="Arial" w:hAnsi="Arial" w:cs="Arial"/>
          <w:b/>
          <w:color w:val="000000" w:themeColor="text1"/>
          <w:sz w:val="28"/>
          <w:szCs w:val="28"/>
        </w:rPr>
      </w:pPr>
      <w:r w:rsidRPr="006C11E0">
        <w:rPr>
          <w:rFonts w:ascii="Arial" w:eastAsia="Arial" w:hAnsi="Arial" w:cs="Arial"/>
          <w:b/>
          <w:color w:val="000000" w:themeColor="text1"/>
          <w:sz w:val="28"/>
          <w:szCs w:val="28"/>
        </w:rPr>
        <w:t xml:space="preserve">Educación </w:t>
      </w:r>
      <w:r w:rsidR="00227AE4">
        <w:rPr>
          <w:rFonts w:ascii="Arial" w:eastAsia="Arial" w:hAnsi="Arial" w:cs="Arial"/>
          <w:b/>
          <w:color w:val="000000" w:themeColor="text1"/>
          <w:sz w:val="28"/>
          <w:szCs w:val="28"/>
        </w:rPr>
        <w:t>sigue teniendo la partida más importante del presupuesto total</w:t>
      </w:r>
      <w:r w:rsidRPr="006C11E0">
        <w:rPr>
          <w:rFonts w:ascii="Arial" w:eastAsia="Arial" w:hAnsi="Arial" w:cs="Arial"/>
          <w:b/>
          <w:color w:val="000000" w:themeColor="text1"/>
          <w:sz w:val="28"/>
          <w:szCs w:val="28"/>
        </w:rPr>
        <w:t>;</w:t>
      </w:r>
    </w:p>
    <w:p w:rsidR="00F862CE" w:rsidRPr="00BE60C1" w:rsidRDefault="00F862CE" w:rsidP="002706E2">
      <w:pPr>
        <w:pStyle w:val="Prrafodelista"/>
        <w:numPr>
          <w:ilvl w:val="0"/>
          <w:numId w:val="12"/>
        </w:numPr>
        <w:snapToGrid w:val="0"/>
        <w:spacing w:after="240" w:line="360" w:lineRule="auto"/>
        <w:ind w:left="927"/>
        <w:contextualSpacing w:val="0"/>
        <w:jc w:val="both"/>
        <w:rPr>
          <w:rFonts w:ascii="Arial" w:eastAsia="Arial" w:hAnsi="Arial" w:cs="Arial"/>
          <w:b/>
          <w:sz w:val="28"/>
          <w:szCs w:val="28"/>
        </w:rPr>
      </w:pPr>
      <w:r w:rsidRPr="001A3983">
        <w:rPr>
          <w:rFonts w:ascii="Arial" w:eastAsia="Arial" w:hAnsi="Arial" w:cs="Arial"/>
          <w:sz w:val="28"/>
          <w:szCs w:val="28"/>
        </w:rPr>
        <w:t>Los ajustes obligan al</w:t>
      </w:r>
      <w:r>
        <w:rPr>
          <w:rFonts w:ascii="Arial" w:eastAsia="Arial" w:hAnsi="Arial" w:cs="Arial"/>
          <w:b/>
          <w:sz w:val="28"/>
          <w:szCs w:val="28"/>
        </w:rPr>
        <w:t xml:space="preserve"> rediseño del Plan de Gobierno y de las medidas ya planificadas para el 2021;</w:t>
      </w:r>
    </w:p>
    <w:p w:rsidR="00E517D0" w:rsidRPr="00BE60C1" w:rsidRDefault="00E517D0" w:rsidP="002706E2">
      <w:pPr>
        <w:pStyle w:val="Prrafodelista"/>
        <w:numPr>
          <w:ilvl w:val="0"/>
          <w:numId w:val="12"/>
        </w:numPr>
        <w:snapToGrid w:val="0"/>
        <w:spacing w:after="240" w:line="360" w:lineRule="auto"/>
        <w:ind w:left="927"/>
        <w:contextualSpacing w:val="0"/>
        <w:jc w:val="both"/>
        <w:rPr>
          <w:rFonts w:ascii="Arial" w:eastAsia="Arial" w:hAnsi="Arial" w:cs="Arial"/>
          <w:sz w:val="28"/>
          <w:szCs w:val="28"/>
        </w:rPr>
      </w:pPr>
      <w:r w:rsidRPr="00BE60C1">
        <w:rPr>
          <w:rFonts w:ascii="Arial" w:eastAsia="Arial" w:hAnsi="Arial" w:cs="Arial"/>
          <w:sz w:val="28"/>
          <w:szCs w:val="28"/>
        </w:rPr>
        <w:t>Se suspenden</w:t>
      </w:r>
      <w:r w:rsidR="00A80388" w:rsidRPr="00BE60C1">
        <w:rPr>
          <w:rFonts w:ascii="Arial" w:eastAsia="Arial" w:hAnsi="Arial" w:cs="Arial"/>
          <w:sz w:val="28"/>
          <w:szCs w:val="28"/>
        </w:rPr>
        <w:t>,</w:t>
      </w:r>
      <w:r w:rsidRPr="00BE60C1">
        <w:rPr>
          <w:rFonts w:ascii="Arial" w:eastAsia="Arial" w:hAnsi="Arial" w:cs="Arial"/>
          <w:sz w:val="28"/>
          <w:szCs w:val="28"/>
        </w:rPr>
        <w:t xml:space="preserve"> ralentizan </w:t>
      </w:r>
      <w:r w:rsidR="00A80388" w:rsidRPr="00BE60C1">
        <w:rPr>
          <w:rFonts w:ascii="Arial" w:eastAsia="Arial" w:hAnsi="Arial" w:cs="Arial"/>
          <w:sz w:val="28"/>
          <w:szCs w:val="28"/>
        </w:rPr>
        <w:t xml:space="preserve">o postergan </w:t>
      </w:r>
      <w:r w:rsidRPr="00BE60C1">
        <w:rPr>
          <w:rFonts w:ascii="Arial" w:eastAsia="Arial" w:hAnsi="Arial" w:cs="Arial"/>
          <w:sz w:val="28"/>
          <w:szCs w:val="28"/>
        </w:rPr>
        <w:t>obras, planes y proyectos;</w:t>
      </w:r>
    </w:p>
    <w:p w:rsidR="00E517D0" w:rsidRPr="00BE60C1" w:rsidRDefault="00E517D0" w:rsidP="002706E2">
      <w:pPr>
        <w:pStyle w:val="Prrafodelista"/>
        <w:numPr>
          <w:ilvl w:val="0"/>
          <w:numId w:val="12"/>
        </w:numPr>
        <w:snapToGrid w:val="0"/>
        <w:spacing w:after="240" w:line="360" w:lineRule="auto"/>
        <w:ind w:left="927"/>
        <w:contextualSpacing w:val="0"/>
        <w:jc w:val="both"/>
        <w:rPr>
          <w:rFonts w:ascii="Arial" w:eastAsia="Arial" w:hAnsi="Arial" w:cs="Arial"/>
          <w:sz w:val="28"/>
          <w:szCs w:val="28"/>
        </w:rPr>
      </w:pPr>
      <w:r w:rsidRPr="00BE60C1">
        <w:rPr>
          <w:rFonts w:ascii="Arial" w:eastAsia="Arial" w:hAnsi="Arial" w:cs="Arial"/>
          <w:sz w:val="28"/>
          <w:szCs w:val="28"/>
        </w:rPr>
        <w:t>Se pasa a un mantenimiento mínimo y esencial del espacio público;</w:t>
      </w:r>
    </w:p>
    <w:p w:rsidR="00E517D0" w:rsidRPr="00BE60C1" w:rsidRDefault="00E517D0" w:rsidP="002706E2">
      <w:pPr>
        <w:pStyle w:val="Prrafodelista"/>
        <w:numPr>
          <w:ilvl w:val="0"/>
          <w:numId w:val="12"/>
        </w:numPr>
        <w:snapToGrid w:val="0"/>
        <w:spacing w:after="240" w:line="360" w:lineRule="auto"/>
        <w:ind w:left="927"/>
        <w:contextualSpacing w:val="0"/>
        <w:jc w:val="both"/>
        <w:rPr>
          <w:rFonts w:ascii="Arial" w:eastAsia="Arial" w:hAnsi="Arial" w:cs="Arial"/>
          <w:sz w:val="28"/>
          <w:szCs w:val="28"/>
        </w:rPr>
      </w:pPr>
      <w:r w:rsidRPr="00BE60C1">
        <w:rPr>
          <w:rFonts w:ascii="Arial" w:eastAsia="Arial" w:hAnsi="Arial" w:cs="Arial"/>
          <w:sz w:val="28"/>
          <w:szCs w:val="28"/>
        </w:rPr>
        <w:t>Se revisan los grandes contratos y servicios que brinda la Ciudad</w:t>
      </w:r>
      <w:r w:rsidR="00004E73" w:rsidRPr="00BE60C1">
        <w:rPr>
          <w:rFonts w:ascii="Arial" w:eastAsia="Arial" w:hAnsi="Arial" w:cs="Arial"/>
          <w:sz w:val="28"/>
          <w:szCs w:val="28"/>
        </w:rPr>
        <w:t>;</w:t>
      </w:r>
    </w:p>
    <w:p w:rsidR="00F862CE" w:rsidRPr="00F862CE" w:rsidRDefault="00BE60C1" w:rsidP="002706E2">
      <w:pPr>
        <w:pStyle w:val="Prrafodelista"/>
        <w:numPr>
          <w:ilvl w:val="0"/>
          <w:numId w:val="12"/>
        </w:numPr>
        <w:snapToGrid w:val="0"/>
        <w:spacing w:after="240" w:line="360" w:lineRule="auto"/>
        <w:ind w:left="927"/>
        <w:contextualSpacing w:val="0"/>
        <w:jc w:val="both"/>
        <w:rPr>
          <w:rFonts w:ascii="Arial" w:eastAsia="Arial" w:hAnsi="Arial" w:cs="Arial"/>
          <w:sz w:val="28"/>
          <w:szCs w:val="28"/>
        </w:rPr>
      </w:pPr>
      <w:r w:rsidRPr="00BE60C1">
        <w:rPr>
          <w:rFonts w:ascii="Arial" w:eastAsia="Arial" w:hAnsi="Arial" w:cs="Arial"/>
          <w:sz w:val="28"/>
          <w:szCs w:val="28"/>
        </w:rPr>
        <w:t>Se elimina</w:t>
      </w:r>
      <w:r w:rsidR="001A3983">
        <w:rPr>
          <w:rFonts w:ascii="Arial" w:eastAsia="Arial" w:hAnsi="Arial" w:cs="Arial"/>
          <w:sz w:val="28"/>
          <w:szCs w:val="28"/>
        </w:rPr>
        <w:t>n exenciones impositivas a</w:t>
      </w:r>
      <w:r w:rsidRPr="00BE60C1">
        <w:rPr>
          <w:rFonts w:ascii="Arial" w:eastAsia="Arial" w:hAnsi="Arial" w:cs="Arial"/>
          <w:sz w:val="28"/>
          <w:szCs w:val="28"/>
        </w:rPr>
        <w:t xml:space="preserve"> operaciones financiera</w:t>
      </w:r>
      <w:r>
        <w:rPr>
          <w:rFonts w:ascii="Arial" w:eastAsia="Arial" w:hAnsi="Arial" w:cs="Arial"/>
          <w:sz w:val="28"/>
          <w:szCs w:val="28"/>
        </w:rPr>
        <w:t>s</w:t>
      </w:r>
      <w:r w:rsidR="001A3983">
        <w:rPr>
          <w:rFonts w:ascii="Arial" w:eastAsia="Arial" w:hAnsi="Arial" w:cs="Arial"/>
          <w:sz w:val="28"/>
          <w:szCs w:val="28"/>
        </w:rPr>
        <w:t xml:space="preserve">, </w:t>
      </w:r>
      <w:r w:rsidR="00F862CE">
        <w:rPr>
          <w:rFonts w:ascii="Arial" w:eastAsia="Arial" w:hAnsi="Arial" w:cs="Arial"/>
          <w:sz w:val="28"/>
          <w:szCs w:val="28"/>
        </w:rPr>
        <w:t>entre otras medidas</w:t>
      </w:r>
      <w:r w:rsidR="00004E73" w:rsidRPr="00BE60C1">
        <w:rPr>
          <w:rFonts w:ascii="Arial" w:eastAsia="Arial" w:hAnsi="Arial" w:cs="Arial"/>
          <w:sz w:val="28"/>
          <w:szCs w:val="28"/>
        </w:rPr>
        <w:t>;</w:t>
      </w:r>
    </w:p>
    <w:p w:rsidR="002706E2" w:rsidRDefault="001A3983" w:rsidP="002706E2">
      <w:pPr>
        <w:pStyle w:val="Prrafodelista"/>
        <w:numPr>
          <w:ilvl w:val="0"/>
          <w:numId w:val="12"/>
        </w:numPr>
        <w:snapToGrid w:val="0"/>
        <w:spacing w:after="240" w:line="360" w:lineRule="auto"/>
        <w:ind w:left="927"/>
        <w:contextualSpacing w:val="0"/>
        <w:jc w:val="both"/>
        <w:rPr>
          <w:rFonts w:ascii="Arial" w:eastAsia="Arial" w:hAnsi="Arial" w:cs="Arial"/>
          <w:b/>
          <w:sz w:val="28"/>
          <w:szCs w:val="28"/>
        </w:rPr>
      </w:pPr>
      <w:r>
        <w:rPr>
          <w:rFonts w:ascii="Arial" w:eastAsia="Arial" w:hAnsi="Arial" w:cs="Arial"/>
          <w:sz w:val="28"/>
          <w:szCs w:val="28"/>
        </w:rPr>
        <w:t>Se trata de</w:t>
      </w:r>
      <w:r w:rsidR="00004E73" w:rsidRPr="00BE60C1">
        <w:rPr>
          <w:rFonts w:ascii="Arial" w:eastAsia="Arial" w:hAnsi="Arial" w:cs="Arial"/>
          <w:sz w:val="28"/>
          <w:szCs w:val="28"/>
        </w:rPr>
        <w:t xml:space="preserve"> </w:t>
      </w:r>
      <w:r w:rsidR="00F862CE">
        <w:rPr>
          <w:rFonts w:ascii="Arial" w:eastAsia="Arial" w:hAnsi="Arial" w:cs="Arial"/>
          <w:sz w:val="28"/>
          <w:szCs w:val="28"/>
        </w:rPr>
        <w:t xml:space="preserve">un </w:t>
      </w:r>
      <w:r w:rsidR="00F862CE" w:rsidRPr="001A3983">
        <w:rPr>
          <w:rFonts w:ascii="Arial" w:eastAsia="Arial" w:hAnsi="Arial" w:cs="Arial"/>
          <w:b/>
          <w:sz w:val="28"/>
          <w:szCs w:val="28"/>
        </w:rPr>
        <w:t xml:space="preserve">presupuesto </w:t>
      </w:r>
      <w:r w:rsidR="00004E73" w:rsidRPr="001A3983">
        <w:rPr>
          <w:rFonts w:ascii="Arial" w:eastAsia="Arial" w:hAnsi="Arial" w:cs="Arial"/>
          <w:b/>
          <w:sz w:val="28"/>
          <w:szCs w:val="28"/>
        </w:rPr>
        <w:t>de contingencia</w:t>
      </w:r>
      <w:r w:rsidR="00004E73" w:rsidRPr="00BE60C1">
        <w:rPr>
          <w:rFonts w:ascii="Arial" w:eastAsia="Arial" w:hAnsi="Arial" w:cs="Arial"/>
          <w:sz w:val="28"/>
          <w:szCs w:val="28"/>
        </w:rPr>
        <w:t xml:space="preserve"> </w:t>
      </w:r>
      <w:r w:rsidR="00467EA5" w:rsidRPr="001A3983">
        <w:rPr>
          <w:rFonts w:ascii="Arial" w:eastAsia="Arial" w:hAnsi="Arial" w:cs="Arial"/>
          <w:b/>
          <w:sz w:val="28"/>
          <w:szCs w:val="28"/>
        </w:rPr>
        <w:t xml:space="preserve">y </w:t>
      </w:r>
      <w:r w:rsidR="00467EA5" w:rsidRPr="006C11E0">
        <w:rPr>
          <w:rFonts w:ascii="Arial" w:eastAsia="Arial" w:hAnsi="Arial" w:cs="Arial"/>
          <w:b/>
          <w:color w:val="000000" w:themeColor="text1"/>
          <w:sz w:val="28"/>
          <w:szCs w:val="28"/>
        </w:rPr>
        <w:t>con medidas transitorias</w:t>
      </w:r>
      <w:r w:rsidR="0027080D" w:rsidRPr="006C11E0">
        <w:rPr>
          <w:rFonts w:ascii="Arial" w:eastAsia="Arial" w:hAnsi="Arial" w:cs="Arial"/>
          <w:color w:val="000000" w:themeColor="text1"/>
          <w:sz w:val="28"/>
          <w:szCs w:val="28"/>
        </w:rPr>
        <w:t xml:space="preserve"> </w:t>
      </w:r>
      <w:r w:rsidR="00004E73" w:rsidRPr="006C11E0">
        <w:rPr>
          <w:rFonts w:ascii="Arial" w:eastAsia="Arial" w:hAnsi="Arial" w:cs="Arial"/>
          <w:b/>
          <w:color w:val="000000" w:themeColor="text1"/>
          <w:sz w:val="28"/>
          <w:szCs w:val="28"/>
        </w:rPr>
        <w:t>ya que</w:t>
      </w:r>
      <w:r w:rsidRPr="006C11E0">
        <w:rPr>
          <w:rFonts w:ascii="Arial" w:eastAsia="Arial" w:hAnsi="Arial" w:cs="Arial"/>
          <w:b/>
          <w:color w:val="000000" w:themeColor="text1"/>
          <w:sz w:val="28"/>
          <w:szCs w:val="28"/>
        </w:rPr>
        <w:t>,</w:t>
      </w:r>
      <w:r w:rsidR="00004E73" w:rsidRPr="006C11E0">
        <w:rPr>
          <w:rFonts w:ascii="Arial" w:eastAsia="Arial" w:hAnsi="Arial" w:cs="Arial"/>
          <w:b/>
          <w:color w:val="000000" w:themeColor="text1"/>
          <w:sz w:val="28"/>
          <w:szCs w:val="28"/>
        </w:rPr>
        <w:t xml:space="preserve"> si no hay un fallo favorable en la Corte </w:t>
      </w:r>
      <w:r w:rsidR="00E21C18" w:rsidRPr="006C11E0">
        <w:rPr>
          <w:rFonts w:ascii="Arial" w:eastAsia="Arial" w:hAnsi="Arial" w:cs="Arial"/>
          <w:b/>
          <w:color w:val="000000" w:themeColor="text1"/>
          <w:sz w:val="28"/>
          <w:szCs w:val="28"/>
        </w:rPr>
        <w:t>y/</w:t>
      </w:r>
      <w:r w:rsidR="00004E73" w:rsidRPr="006C11E0">
        <w:rPr>
          <w:rFonts w:ascii="Arial" w:eastAsia="Arial" w:hAnsi="Arial" w:cs="Arial"/>
          <w:b/>
          <w:color w:val="000000" w:themeColor="text1"/>
          <w:sz w:val="28"/>
          <w:szCs w:val="28"/>
        </w:rPr>
        <w:t xml:space="preserve">o </w:t>
      </w:r>
      <w:r w:rsidR="00004E73" w:rsidRPr="001A3983">
        <w:rPr>
          <w:rFonts w:ascii="Arial" w:eastAsia="Arial" w:hAnsi="Arial" w:cs="Arial"/>
          <w:b/>
          <w:sz w:val="28"/>
          <w:szCs w:val="28"/>
        </w:rPr>
        <w:t>si se avanza con el proyecto de Ley en el Congreso</w:t>
      </w:r>
      <w:r>
        <w:rPr>
          <w:rFonts w:ascii="Arial" w:eastAsia="Arial" w:hAnsi="Arial" w:cs="Arial"/>
          <w:b/>
          <w:sz w:val="28"/>
          <w:szCs w:val="28"/>
        </w:rPr>
        <w:t>,</w:t>
      </w:r>
      <w:r w:rsidR="00004E73" w:rsidRPr="001A3983">
        <w:rPr>
          <w:rFonts w:ascii="Arial" w:eastAsia="Arial" w:hAnsi="Arial" w:cs="Arial"/>
          <w:b/>
          <w:sz w:val="28"/>
          <w:szCs w:val="28"/>
        </w:rPr>
        <w:t xml:space="preserve"> se deberán </w:t>
      </w:r>
      <w:r w:rsidR="00BE60C1" w:rsidRPr="001A3983">
        <w:rPr>
          <w:rFonts w:ascii="Arial" w:eastAsia="Arial" w:hAnsi="Arial" w:cs="Arial"/>
          <w:b/>
          <w:sz w:val="28"/>
          <w:szCs w:val="28"/>
        </w:rPr>
        <w:t>realizar</w:t>
      </w:r>
      <w:r w:rsidR="00004E73" w:rsidRPr="001A3983">
        <w:rPr>
          <w:rFonts w:ascii="Arial" w:eastAsia="Arial" w:hAnsi="Arial" w:cs="Arial"/>
          <w:b/>
          <w:sz w:val="28"/>
          <w:szCs w:val="28"/>
        </w:rPr>
        <w:t xml:space="preserve"> </w:t>
      </w:r>
      <w:r w:rsidR="0027080D" w:rsidRPr="001A3983">
        <w:rPr>
          <w:rFonts w:ascii="Arial" w:eastAsia="Arial" w:hAnsi="Arial" w:cs="Arial"/>
          <w:b/>
          <w:sz w:val="28"/>
          <w:szCs w:val="28"/>
        </w:rPr>
        <w:t>nuevo</w:t>
      </w:r>
      <w:r>
        <w:rPr>
          <w:rFonts w:ascii="Arial" w:eastAsia="Arial" w:hAnsi="Arial" w:cs="Arial"/>
          <w:b/>
          <w:sz w:val="28"/>
          <w:szCs w:val="28"/>
        </w:rPr>
        <w:t>s</w:t>
      </w:r>
      <w:r w:rsidR="0027080D" w:rsidRPr="001A3983">
        <w:rPr>
          <w:rFonts w:ascii="Arial" w:eastAsia="Arial" w:hAnsi="Arial" w:cs="Arial"/>
          <w:b/>
          <w:sz w:val="28"/>
          <w:szCs w:val="28"/>
        </w:rPr>
        <w:t xml:space="preserve"> </w:t>
      </w:r>
      <w:r w:rsidR="00BE60C1" w:rsidRPr="001A3983">
        <w:rPr>
          <w:rFonts w:ascii="Arial" w:eastAsia="Arial" w:hAnsi="Arial" w:cs="Arial"/>
          <w:b/>
          <w:sz w:val="28"/>
          <w:szCs w:val="28"/>
        </w:rPr>
        <w:t>ajustes</w:t>
      </w:r>
      <w:r w:rsidR="00004E73" w:rsidRPr="001A3983">
        <w:rPr>
          <w:rFonts w:ascii="Arial" w:eastAsia="Arial" w:hAnsi="Arial" w:cs="Arial"/>
          <w:b/>
          <w:sz w:val="28"/>
          <w:szCs w:val="28"/>
        </w:rPr>
        <w:t xml:space="preserve"> </w:t>
      </w:r>
      <w:r w:rsidR="0027080D" w:rsidRPr="001A3983">
        <w:rPr>
          <w:rFonts w:ascii="Arial" w:eastAsia="Arial" w:hAnsi="Arial" w:cs="Arial"/>
          <w:b/>
          <w:sz w:val="28"/>
          <w:szCs w:val="28"/>
        </w:rPr>
        <w:t>de impacto</w:t>
      </w:r>
      <w:r w:rsidR="00004E73" w:rsidRPr="001A3983">
        <w:rPr>
          <w:rFonts w:ascii="Arial" w:eastAsia="Arial" w:hAnsi="Arial" w:cs="Arial"/>
          <w:b/>
          <w:sz w:val="28"/>
          <w:szCs w:val="28"/>
        </w:rPr>
        <w:t>.</w:t>
      </w:r>
    </w:p>
    <w:p w:rsidR="009B3B07" w:rsidRPr="002706E2" w:rsidRDefault="00F36A75" w:rsidP="002706E2">
      <w:pPr>
        <w:snapToGrid w:val="0"/>
        <w:spacing w:after="240" w:line="360" w:lineRule="auto"/>
        <w:jc w:val="both"/>
        <w:rPr>
          <w:rFonts w:ascii="Arial" w:eastAsia="Arial" w:hAnsi="Arial" w:cs="Arial"/>
          <w:b/>
          <w:sz w:val="28"/>
          <w:szCs w:val="28"/>
        </w:rPr>
      </w:pPr>
      <w:r w:rsidRPr="002706E2">
        <w:rPr>
          <w:rFonts w:ascii="Arial" w:eastAsia="Arial" w:hAnsi="Arial" w:cs="Arial"/>
          <w:color w:val="000000" w:themeColor="text1"/>
          <w:sz w:val="28"/>
          <w:szCs w:val="28"/>
        </w:rPr>
        <w:lastRenderedPageBreak/>
        <w:t xml:space="preserve">Distintas acciones impulsadas por el Gobierno nacional </w:t>
      </w:r>
      <w:r w:rsidR="00E21C18" w:rsidRPr="002706E2">
        <w:rPr>
          <w:rFonts w:ascii="Arial" w:eastAsia="Arial" w:hAnsi="Arial" w:cs="Arial"/>
          <w:color w:val="000000" w:themeColor="text1"/>
          <w:sz w:val="28"/>
          <w:szCs w:val="28"/>
        </w:rPr>
        <w:t xml:space="preserve">están afectando y </w:t>
      </w:r>
      <w:r w:rsidRPr="002706E2">
        <w:rPr>
          <w:rFonts w:ascii="Arial" w:eastAsia="Arial" w:hAnsi="Arial" w:cs="Arial"/>
          <w:b/>
          <w:color w:val="000000" w:themeColor="text1"/>
          <w:sz w:val="28"/>
          <w:szCs w:val="28"/>
        </w:rPr>
        <w:t>buscan afectar gravemente la autonomía y las finanzas de la Ciudad, que obligan a un ajuste forzado</w:t>
      </w:r>
      <w:r w:rsidRPr="002706E2">
        <w:rPr>
          <w:rFonts w:ascii="Arial" w:eastAsia="Arial" w:hAnsi="Arial" w:cs="Arial"/>
          <w:color w:val="000000" w:themeColor="text1"/>
          <w:sz w:val="28"/>
          <w:szCs w:val="28"/>
        </w:rPr>
        <w:t xml:space="preserve">. </w:t>
      </w:r>
      <w:r w:rsidR="001A3983" w:rsidRPr="002706E2">
        <w:rPr>
          <w:rFonts w:ascii="Arial" w:eastAsia="Arial" w:hAnsi="Arial" w:cs="Arial"/>
          <w:color w:val="000000" w:themeColor="text1"/>
          <w:sz w:val="28"/>
          <w:szCs w:val="28"/>
        </w:rPr>
        <w:t xml:space="preserve">En este sentido, </w:t>
      </w:r>
      <w:r w:rsidRPr="002706E2">
        <w:rPr>
          <w:rFonts w:ascii="Arial" w:eastAsia="Arial" w:hAnsi="Arial" w:cs="Arial"/>
          <w:color w:val="000000" w:themeColor="text1"/>
          <w:sz w:val="28"/>
          <w:szCs w:val="28"/>
        </w:rPr>
        <w:t xml:space="preserve">la imprevisibilidad del contexto y la necesidad de contar con </w:t>
      </w:r>
      <w:r w:rsidR="00E21C18" w:rsidRPr="002706E2">
        <w:rPr>
          <w:rFonts w:ascii="Arial" w:eastAsia="Arial" w:hAnsi="Arial" w:cs="Arial"/>
          <w:color w:val="000000" w:themeColor="text1"/>
          <w:sz w:val="28"/>
          <w:szCs w:val="28"/>
        </w:rPr>
        <w:t xml:space="preserve">una </w:t>
      </w:r>
      <w:r w:rsidRPr="002706E2">
        <w:rPr>
          <w:rFonts w:ascii="Arial" w:eastAsia="Arial" w:hAnsi="Arial" w:cs="Arial"/>
          <w:color w:val="000000" w:themeColor="text1"/>
          <w:sz w:val="28"/>
          <w:szCs w:val="28"/>
        </w:rPr>
        <w:t>mayor precisión sobre los recursos demoró la elaboración del proyecto que debería haber sido presentado el 30 de septiembre.</w:t>
      </w:r>
    </w:p>
    <w:p w:rsidR="009B3B07" w:rsidRPr="006C11E0" w:rsidRDefault="00F36A75" w:rsidP="002706E2">
      <w:pPr>
        <w:snapToGrid w:val="0"/>
        <w:spacing w:after="240" w:line="360" w:lineRule="auto"/>
        <w:ind w:left="45"/>
        <w:jc w:val="both"/>
        <w:rPr>
          <w:rFonts w:ascii="Arial" w:eastAsia="Arial" w:hAnsi="Arial" w:cs="Arial"/>
          <w:b/>
          <w:color w:val="000000" w:themeColor="text1"/>
          <w:sz w:val="28"/>
          <w:szCs w:val="28"/>
        </w:rPr>
      </w:pPr>
      <w:r w:rsidRPr="006C11E0">
        <w:rPr>
          <w:rFonts w:ascii="Arial" w:eastAsia="Arial" w:hAnsi="Arial" w:cs="Arial"/>
          <w:color w:val="000000" w:themeColor="text1"/>
          <w:sz w:val="28"/>
          <w:szCs w:val="28"/>
        </w:rPr>
        <w:t xml:space="preserve">La quita por decreto -de manera </w:t>
      </w:r>
      <w:r w:rsidRPr="006C11E0">
        <w:rPr>
          <w:rFonts w:ascii="Arial" w:eastAsia="Arial" w:hAnsi="Arial" w:cs="Arial"/>
          <w:b/>
          <w:color w:val="000000" w:themeColor="text1"/>
          <w:sz w:val="28"/>
          <w:szCs w:val="28"/>
        </w:rPr>
        <w:t>improvisada, intempestiva e inconsulta-</w:t>
      </w:r>
      <w:r w:rsidRPr="006C11E0">
        <w:rPr>
          <w:rFonts w:ascii="Arial" w:eastAsia="Arial" w:hAnsi="Arial" w:cs="Arial"/>
          <w:color w:val="000000" w:themeColor="text1"/>
          <w:sz w:val="28"/>
          <w:szCs w:val="28"/>
        </w:rPr>
        <w:t xml:space="preserve">  del 1,18% de coparticipación a la Ciudad, viola todos los principios del federalismo y provoca un enorme perjuicio a las finanzas y </w:t>
      </w:r>
      <w:r w:rsidR="001A3983" w:rsidRPr="006C11E0">
        <w:rPr>
          <w:rFonts w:ascii="Arial" w:eastAsia="Arial" w:hAnsi="Arial" w:cs="Arial"/>
          <w:color w:val="000000" w:themeColor="text1"/>
          <w:sz w:val="28"/>
          <w:szCs w:val="28"/>
        </w:rPr>
        <w:t xml:space="preserve">a la </w:t>
      </w:r>
      <w:r w:rsidRPr="006C11E0">
        <w:rPr>
          <w:rFonts w:ascii="Arial" w:eastAsia="Arial" w:hAnsi="Arial" w:cs="Arial"/>
          <w:color w:val="000000" w:themeColor="text1"/>
          <w:sz w:val="28"/>
          <w:szCs w:val="28"/>
        </w:rPr>
        <w:t xml:space="preserve">autonomía presupuestaria. </w:t>
      </w:r>
      <w:r w:rsidR="00E21C18" w:rsidRPr="006C11E0">
        <w:rPr>
          <w:rFonts w:ascii="Arial" w:eastAsia="Arial" w:hAnsi="Arial" w:cs="Arial"/>
          <w:color w:val="000000" w:themeColor="text1"/>
          <w:sz w:val="28"/>
          <w:szCs w:val="28"/>
        </w:rPr>
        <w:t>Para e</w:t>
      </w:r>
      <w:r w:rsidRPr="006C11E0">
        <w:rPr>
          <w:rFonts w:ascii="Arial" w:eastAsia="Arial" w:hAnsi="Arial" w:cs="Arial"/>
          <w:color w:val="000000" w:themeColor="text1"/>
          <w:sz w:val="28"/>
          <w:szCs w:val="28"/>
        </w:rPr>
        <w:t xml:space="preserve">ste año </w:t>
      </w:r>
      <w:r w:rsidR="00E21C18" w:rsidRPr="006C11E0">
        <w:rPr>
          <w:rFonts w:ascii="Arial" w:eastAsia="Arial" w:hAnsi="Arial" w:cs="Arial"/>
          <w:color w:val="000000" w:themeColor="text1"/>
          <w:sz w:val="28"/>
          <w:szCs w:val="28"/>
        </w:rPr>
        <w:t xml:space="preserve">significará </w:t>
      </w:r>
      <w:r w:rsidRPr="006C11E0">
        <w:rPr>
          <w:rFonts w:ascii="Arial" w:eastAsia="Arial" w:hAnsi="Arial" w:cs="Arial"/>
          <w:color w:val="000000" w:themeColor="text1"/>
          <w:sz w:val="28"/>
          <w:szCs w:val="28"/>
        </w:rPr>
        <w:t xml:space="preserve">dejar de percibir </w:t>
      </w:r>
      <w:r w:rsidRPr="006C11E0">
        <w:rPr>
          <w:rFonts w:ascii="Arial" w:eastAsia="Arial" w:hAnsi="Arial" w:cs="Arial"/>
          <w:b/>
          <w:color w:val="000000" w:themeColor="text1"/>
          <w:sz w:val="28"/>
          <w:szCs w:val="28"/>
        </w:rPr>
        <w:t>más de $ 13.000 millones</w:t>
      </w:r>
      <w:r w:rsidRPr="006C11E0">
        <w:rPr>
          <w:rFonts w:ascii="Arial" w:eastAsia="Arial" w:hAnsi="Arial" w:cs="Arial"/>
          <w:color w:val="000000" w:themeColor="text1"/>
          <w:sz w:val="28"/>
          <w:szCs w:val="28"/>
        </w:rPr>
        <w:t xml:space="preserve">. Y en el próximo alcanzaría a </w:t>
      </w:r>
      <w:r w:rsidRPr="006C11E0">
        <w:rPr>
          <w:rFonts w:ascii="Arial" w:eastAsia="Arial" w:hAnsi="Arial" w:cs="Arial"/>
          <w:b/>
          <w:color w:val="000000" w:themeColor="text1"/>
          <w:sz w:val="28"/>
          <w:szCs w:val="28"/>
        </w:rPr>
        <w:t>$</w:t>
      </w:r>
      <w:r w:rsidRPr="006C11E0">
        <w:rPr>
          <w:rFonts w:ascii="Arial" w:eastAsia="Arial" w:hAnsi="Arial" w:cs="Arial"/>
          <w:color w:val="000000" w:themeColor="text1"/>
          <w:sz w:val="28"/>
          <w:szCs w:val="28"/>
        </w:rPr>
        <w:t xml:space="preserve"> </w:t>
      </w:r>
      <w:r w:rsidRPr="006C11E0">
        <w:rPr>
          <w:rFonts w:ascii="Arial" w:eastAsia="Arial" w:hAnsi="Arial" w:cs="Arial"/>
          <w:b/>
          <w:color w:val="000000" w:themeColor="text1"/>
          <w:sz w:val="28"/>
          <w:szCs w:val="28"/>
        </w:rPr>
        <w:t>52.000 millones.</w:t>
      </w:r>
    </w:p>
    <w:p w:rsidR="003B7C48" w:rsidRPr="006C11E0" w:rsidRDefault="00E21C18" w:rsidP="002706E2">
      <w:pPr>
        <w:snapToGrid w:val="0"/>
        <w:spacing w:after="240" w:line="360" w:lineRule="auto"/>
        <w:ind w:left="45"/>
        <w:jc w:val="both"/>
        <w:rPr>
          <w:rFonts w:ascii="Arial" w:eastAsia="Arial" w:hAnsi="Arial" w:cs="Arial"/>
          <w:color w:val="000000" w:themeColor="text1"/>
          <w:sz w:val="28"/>
          <w:szCs w:val="28"/>
        </w:rPr>
      </w:pPr>
      <w:r w:rsidRPr="006C11E0">
        <w:rPr>
          <w:rFonts w:ascii="Arial" w:eastAsia="Arial" w:hAnsi="Arial" w:cs="Arial"/>
          <w:color w:val="000000" w:themeColor="text1"/>
          <w:sz w:val="28"/>
          <w:szCs w:val="28"/>
        </w:rPr>
        <w:t xml:space="preserve">Estas acciones afectaron </w:t>
      </w:r>
      <w:r w:rsidR="00F36A75" w:rsidRPr="006C11E0">
        <w:rPr>
          <w:rFonts w:ascii="Arial" w:eastAsia="Arial" w:hAnsi="Arial" w:cs="Arial"/>
          <w:color w:val="000000" w:themeColor="text1"/>
          <w:sz w:val="28"/>
          <w:szCs w:val="28"/>
        </w:rPr>
        <w:t>también al plan y planificación del Gobierno</w:t>
      </w:r>
      <w:r w:rsidR="001A3983" w:rsidRPr="006C11E0">
        <w:rPr>
          <w:rFonts w:ascii="Arial" w:eastAsia="Arial" w:hAnsi="Arial" w:cs="Arial"/>
          <w:color w:val="000000" w:themeColor="text1"/>
          <w:sz w:val="28"/>
          <w:szCs w:val="28"/>
        </w:rPr>
        <w:t xml:space="preserve">, </w:t>
      </w:r>
      <w:r w:rsidR="00F36A75" w:rsidRPr="006C11E0">
        <w:rPr>
          <w:rFonts w:ascii="Arial" w:eastAsia="Arial" w:hAnsi="Arial" w:cs="Arial"/>
          <w:color w:val="000000" w:themeColor="text1"/>
          <w:sz w:val="28"/>
          <w:szCs w:val="28"/>
        </w:rPr>
        <w:t xml:space="preserve">en medio de una </w:t>
      </w:r>
      <w:r w:rsidR="00F36A75" w:rsidRPr="006C11E0">
        <w:rPr>
          <w:rFonts w:ascii="Arial" w:eastAsia="Arial" w:hAnsi="Arial" w:cs="Arial"/>
          <w:b/>
          <w:color w:val="000000" w:themeColor="text1"/>
          <w:sz w:val="28"/>
          <w:szCs w:val="28"/>
        </w:rPr>
        <w:t>crisis sanitaria sin precedentes</w:t>
      </w:r>
      <w:r w:rsidR="00F36A75" w:rsidRPr="006C11E0">
        <w:rPr>
          <w:rFonts w:ascii="Arial" w:eastAsia="Arial" w:hAnsi="Arial" w:cs="Arial"/>
          <w:color w:val="000000" w:themeColor="text1"/>
          <w:sz w:val="28"/>
          <w:szCs w:val="28"/>
        </w:rPr>
        <w:t xml:space="preserve"> por la</w:t>
      </w:r>
      <w:r w:rsidR="0060623C">
        <w:rPr>
          <w:rFonts w:ascii="Arial" w:eastAsia="Arial" w:hAnsi="Arial" w:cs="Arial"/>
          <w:color w:val="000000" w:themeColor="text1"/>
          <w:sz w:val="28"/>
          <w:szCs w:val="28"/>
        </w:rPr>
        <w:t xml:space="preserve"> pandemia</w:t>
      </w:r>
      <w:r w:rsidR="00F36A75" w:rsidRPr="006C11E0">
        <w:rPr>
          <w:rFonts w:ascii="Arial" w:eastAsia="Arial" w:hAnsi="Arial" w:cs="Arial"/>
          <w:color w:val="000000" w:themeColor="text1"/>
          <w:sz w:val="28"/>
          <w:szCs w:val="28"/>
        </w:rPr>
        <w:t xml:space="preserve">. </w:t>
      </w:r>
      <w:r w:rsidR="001A3983" w:rsidRPr="006C11E0">
        <w:rPr>
          <w:rFonts w:ascii="Arial" w:eastAsia="Arial" w:hAnsi="Arial" w:cs="Arial"/>
          <w:color w:val="000000" w:themeColor="text1"/>
          <w:sz w:val="28"/>
          <w:szCs w:val="28"/>
        </w:rPr>
        <w:t xml:space="preserve">Todo se </w:t>
      </w:r>
      <w:r w:rsidRPr="006C11E0">
        <w:rPr>
          <w:rFonts w:ascii="Arial" w:eastAsia="Arial" w:hAnsi="Arial" w:cs="Arial"/>
          <w:color w:val="000000" w:themeColor="text1"/>
          <w:sz w:val="28"/>
          <w:szCs w:val="28"/>
        </w:rPr>
        <w:t>debió reformular</w:t>
      </w:r>
      <w:r w:rsidR="001A3983" w:rsidRPr="006C11E0">
        <w:rPr>
          <w:rFonts w:ascii="Arial" w:eastAsia="Arial" w:hAnsi="Arial" w:cs="Arial"/>
          <w:color w:val="000000" w:themeColor="text1"/>
          <w:sz w:val="28"/>
          <w:szCs w:val="28"/>
        </w:rPr>
        <w:t xml:space="preserve"> </w:t>
      </w:r>
      <w:r w:rsidR="00F36A75" w:rsidRPr="006C11E0">
        <w:rPr>
          <w:rFonts w:ascii="Arial" w:eastAsia="Arial" w:hAnsi="Arial" w:cs="Arial"/>
          <w:color w:val="000000" w:themeColor="text1"/>
          <w:sz w:val="28"/>
          <w:szCs w:val="28"/>
        </w:rPr>
        <w:t xml:space="preserve">ya </w:t>
      </w:r>
      <w:r w:rsidR="001A3983" w:rsidRPr="006C11E0">
        <w:rPr>
          <w:rFonts w:ascii="Arial" w:eastAsia="Arial" w:hAnsi="Arial" w:cs="Arial"/>
          <w:color w:val="000000" w:themeColor="text1"/>
          <w:sz w:val="28"/>
          <w:szCs w:val="28"/>
        </w:rPr>
        <w:t>que afectó t</w:t>
      </w:r>
      <w:r w:rsidR="00F36A75" w:rsidRPr="006C11E0">
        <w:rPr>
          <w:rFonts w:ascii="Arial" w:eastAsia="Arial" w:hAnsi="Arial" w:cs="Arial"/>
          <w:color w:val="000000" w:themeColor="text1"/>
          <w:sz w:val="28"/>
          <w:szCs w:val="28"/>
        </w:rPr>
        <w:t xml:space="preserve">anto el desarrollo del actual presupuesto como </w:t>
      </w:r>
      <w:r w:rsidR="001A3983" w:rsidRPr="006C11E0">
        <w:rPr>
          <w:rFonts w:ascii="Arial" w:eastAsia="Arial" w:hAnsi="Arial" w:cs="Arial"/>
          <w:color w:val="000000" w:themeColor="text1"/>
          <w:sz w:val="28"/>
          <w:szCs w:val="28"/>
        </w:rPr>
        <w:t>e</w:t>
      </w:r>
      <w:r w:rsidR="00F36A75" w:rsidRPr="006C11E0">
        <w:rPr>
          <w:rFonts w:ascii="Arial" w:eastAsia="Arial" w:hAnsi="Arial" w:cs="Arial"/>
          <w:color w:val="000000" w:themeColor="text1"/>
          <w:sz w:val="28"/>
          <w:szCs w:val="28"/>
        </w:rPr>
        <w:t>l</w:t>
      </w:r>
      <w:r w:rsidR="003B7C48" w:rsidRPr="006C11E0">
        <w:rPr>
          <w:rFonts w:ascii="Arial" w:eastAsia="Arial" w:hAnsi="Arial" w:cs="Arial"/>
          <w:color w:val="000000" w:themeColor="text1"/>
          <w:sz w:val="28"/>
          <w:szCs w:val="28"/>
        </w:rPr>
        <w:t xml:space="preserve"> </w:t>
      </w:r>
      <w:r w:rsidR="00F36A75" w:rsidRPr="006C11E0">
        <w:rPr>
          <w:rFonts w:ascii="Arial" w:eastAsia="Arial" w:hAnsi="Arial" w:cs="Arial"/>
          <w:color w:val="000000" w:themeColor="text1"/>
          <w:sz w:val="28"/>
          <w:szCs w:val="28"/>
        </w:rPr>
        <w:t>cálculo de gastos y de recursos estimado para 2021.</w:t>
      </w:r>
    </w:p>
    <w:p w:rsidR="009B3B07" w:rsidRPr="006C11E0" w:rsidRDefault="00F36A75" w:rsidP="002706E2">
      <w:pPr>
        <w:snapToGrid w:val="0"/>
        <w:spacing w:after="240" w:line="360" w:lineRule="auto"/>
        <w:ind w:left="45"/>
        <w:jc w:val="both"/>
        <w:rPr>
          <w:rFonts w:ascii="Arial" w:eastAsia="Arial" w:hAnsi="Arial" w:cs="Arial"/>
          <w:color w:val="000000" w:themeColor="text1"/>
          <w:sz w:val="28"/>
          <w:szCs w:val="28"/>
        </w:rPr>
      </w:pPr>
      <w:r w:rsidRPr="006C11E0">
        <w:rPr>
          <w:rFonts w:ascii="Arial" w:eastAsia="Arial" w:hAnsi="Arial" w:cs="Arial"/>
          <w:color w:val="000000" w:themeColor="text1"/>
          <w:sz w:val="28"/>
          <w:szCs w:val="28"/>
        </w:rPr>
        <w:t>Frente a este accionar</w:t>
      </w:r>
      <w:r w:rsidR="001A3983" w:rsidRPr="006C11E0">
        <w:rPr>
          <w:rFonts w:ascii="Arial" w:eastAsia="Arial" w:hAnsi="Arial" w:cs="Arial"/>
          <w:color w:val="000000" w:themeColor="text1"/>
          <w:sz w:val="28"/>
          <w:szCs w:val="28"/>
        </w:rPr>
        <w:t>,</w:t>
      </w:r>
      <w:r w:rsidRPr="006C11E0">
        <w:rPr>
          <w:rFonts w:ascii="Arial" w:eastAsia="Arial" w:hAnsi="Arial" w:cs="Arial"/>
          <w:color w:val="000000" w:themeColor="text1"/>
          <w:sz w:val="28"/>
          <w:szCs w:val="28"/>
        </w:rPr>
        <w:t xml:space="preserve"> la Ciudad presentó ante la Corte Suprema de Justicia de la Nación una demanda en la que promueve una acción de amparo, plantea la inconstitucionalidad y solicita una urgente medida cautelar. </w:t>
      </w:r>
      <w:r w:rsidRPr="006C11E0">
        <w:rPr>
          <w:rFonts w:ascii="Arial" w:eastAsia="Arial" w:hAnsi="Arial" w:cs="Arial"/>
          <w:b/>
          <w:color w:val="000000" w:themeColor="text1"/>
          <w:sz w:val="28"/>
          <w:szCs w:val="28"/>
        </w:rPr>
        <w:t xml:space="preserve">Si la </w:t>
      </w:r>
      <w:r w:rsidR="001A3983" w:rsidRPr="006C11E0">
        <w:rPr>
          <w:rFonts w:ascii="Arial" w:eastAsia="Arial" w:hAnsi="Arial" w:cs="Arial"/>
          <w:b/>
          <w:color w:val="000000" w:themeColor="text1"/>
          <w:sz w:val="28"/>
          <w:szCs w:val="28"/>
        </w:rPr>
        <w:t>Justicia</w:t>
      </w:r>
      <w:r w:rsidRPr="006C11E0">
        <w:rPr>
          <w:rFonts w:ascii="Arial" w:eastAsia="Arial" w:hAnsi="Arial" w:cs="Arial"/>
          <w:b/>
          <w:color w:val="000000" w:themeColor="text1"/>
          <w:sz w:val="28"/>
          <w:szCs w:val="28"/>
        </w:rPr>
        <w:t xml:space="preserve"> no falla favorablemente</w:t>
      </w:r>
      <w:r w:rsidR="003B7C48" w:rsidRPr="006C11E0">
        <w:rPr>
          <w:rFonts w:ascii="Arial" w:eastAsia="Arial" w:hAnsi="Arial" w:cs="Arial"/>
          <w:b/>
          <w:color w:val="000000" w:themeColor="text1"/>
          <w:sz w:val="28"/>
          <w:szCs w:val="28"/>
        </w:rPr>
        <w:t>,</w:t>
      </w:r>
      <w:r w:rsidRPr="006C11E0">
        <w:rPr>
          <w:rFonts w:ascii="Arial" w:eastAsia="Arial" w:hAnsi="Arial" w:cs="Arial"/>
          <w:b/>
          <w:color w:val="000000" w:themeColor="text1"/>
          <w:sz w:val="28"/>
          <w:szCs w:val="28"/>
        </w:rPr>
        <w:t xml:space="preserve"> la Ciudad deberá </w:t>
      </w:r>
      <w:r w:rsidR="00BE60C1" w:rsidRPr="006C11E0">
        <w:rPr>
          <w:rFonts w:ascii="Arial" w:eastAsia="Arial" w:hAnsi="Arial" w:cs="Arial"/>
          <w:b/>
          <w:color w:val="000000" w:themeColor="text1"/>
          <w:sz w:val="28"/>
          <w:szCs w:val="28"/>
        </w:rPr>
        <w:t>realizar</w:t>
      </w:r>
      <w:r w:rsidRPr="006C11E0">
        <w:rPr>
          <w:rFonts w:ascii="Arial" w:eastAsia="Arial" w:hAnsi="Arial" w:cs="Arial"/>
          <w:b/>
          <w:color w:val="000000" w:themeColor="text1"/>
          <w:sz w:val="28"/>
          <w:szCs w:val="28"/>
        </w:rPr>
        <w:t xml:space="preserve"> </w:t>
      </w:r>
      <w:r w:rsidR="00BE60C1" w:rsidRPr="006C11E0">
        <w:rPr>
          <w:rFonts w:ascii="Arial" w:eastAsia="Arial" w:hAnsi="Arial" w:cs="Arial"/>
          <w:b/>
          <w:color w:val="000000" w:themeColor="text1"/>
          <w:sz w:val="28"/>
          <w:szCs w:val="28"/>
        </w:rPr>
        <w:t>nuevos ajustes</w:t>
      </w:r>
      <w:r w:rsidRPr="006C11E0">
        <w:rPr>
          <w:rFonts w:ascii="Arial" w:eastAsia="Arial" w:hAnsi="Arial" w:cs="Arial"/>
          <w:b/>
          <w:color w:val="000000" w:themeColor="text1"/>
          <w:sz w:val="28"/>
          <w:szCs w:val="28"/>
        </w:rPr>
        <w:t xml:space="preserve"> tanto en su plan de gastos como en </w:t>
      </w:r>
      <w:r w:rsidR="00BE60C1" w:rsidRPr="006C11E0">
        <w:rPr>
          <w:rFonts w:ascii="Arial" w:eastAsia="Arial" w:hAnsi="Arial" w:cs="Arial"/>
          <w:b/>
          <w:color w:val="000000" w:themeColor="text1"/>
          <w:sz w:val="28"/>
          <w:szCs w:val="28"/>
        </w:rPr>
        <w:t xml:space="preserve">sus </w:t>
      </w:r>
      <w:r w:rsidRPr="006C11E0">
        <w:rPr>
          <w:rFonts w:ascii="Arial" w:eastAsia="Arial" w:hAnsi="Arial" w:cs="Arial"/>
          <w:b/>
          <w:color w:val="000000" w:themeColor="text1"/>
          <w:sz w:val="28"/>
          <w:szCs w:val="28"/>
        </w:rPr>
        <w:t>recursos.</w:t>
      </w:r>
      <w:r w:rsidRPr="006C11E0">
        <w:rPr>
          <w:rFonts w:ascii="Arial" w:eastAsia="Arial" w:hAnsi="Arial" w:cs="Arial"/>
          <w:color w:val="000000" w:themeColor="text1"/>
          <w:sz w:val="28"/>
          <w:szCs w:val="28"/>
        </w:rPr>
        <w:t xml:space="preserve"> </w:t>
      </w:r>
    </w:p>
    <w:p w:rsidR="003B7C48" w:rsidRPr="00F95DA9" w:rsidRDefault="00F36A75" w:rsidP="002706E2">
      <w:pPr>
        <w:snapToGrid w:val="0"/>
        <w:spacing w:after="240" w:line="360" w:lineRule="auto"/>
        <w:ind w:left="45"/>
        <w:jc w:val="both"/>
        <w:rPr>
          <w:rFonts w:ascii="Arial" w:eastAsia="Arial" w:hAnsi="Arial" w:cs="Arial"/>
          <w:sz w:val="28"/>
          <w:szCs w:val="28"/>
        </w:rPr>
      </w:pPr>
      <w:r w:rsidRPr="006C11E0">
        <w:rPr>
          <w:rFonts w:ascii="Arial" w:eastAsia="Arial" w:hAnsi="Arial" w:cs="Arial"/>
          <w:color w:val="000000" w:themeColor="text1"/>
          <w:sz w:val="28"/>
          <w:szCs w:val="28"/>
        </w:rPr>
        <w:t>Al mismo tiempo, el Gobierno nacional avanzó con un proyecto de ley que ya tiene media sanción del Senado y se encuentra en la Cámara de Diputados.</w:t>
      </w:r>
      <w:r w:rsidR="00BE60C1" w:rsidRPr="006C11E0">
        <w:rPr>
          <w:rFonts w:ascii="Arial" w:eastAsia="Arial" w:hAnsi="Arial" w:cs="Arial"/>
          <w:color w:val="000000" w:themeColor="text1"/>
          <w:sz w:val="28"/>
          <w:szCs w:val="28"/>
        </w:rPr>
        <w:t xml:space="preserve"> </w:t>
      </w:r>
      <w:r w:rsidRPr="006C11E0">
        <w:rPr>
          <w:rFonts w:ascii="Arial" w:eastAsia="Arial" w:hAnsi="Arial" w:cs="Arial"/>
          <w:color w:val="000000" w:themeColor="text1"/>
          <w:sz w:val="28"/>
          <w:szCs w:val="28"/>
        </w:rPr>
        <w:t xml:space="preserve">De ser aprobado, el impacto para las finanzas de la Ciudad sería aún peor: </w:t>
      </w:r>
      <w:r w:rsidRPr="00F95DA9">
        <w:rPr>
          <w:rFonts w:ascii="Arial" w:eastAsia="Arial" w:hAnsi="Arial" w:cs="Arial"/>
          <w:sz w:val="28"/>
          <w:szCs w:val="28"/>
        </w:rPr>
        <w:t xml:space="preserve">significarían </w:t>
      </w:r>
      <w:r w:rsidR="009B0FD3">
        <w:rPr>
          <w:rFonts w:ascii="Arial" w:eastAsia="Arial" w:hAnsi="Arial" w:cs="Arial"/>
          <w:sz w:val="28"/>
          <w:szCs w:val="28"/>
        </w:rPr>
        <w:t xml:space="preserve">otros </w:t>
      </w:r>
      <w:r w:rsidRPr="00F95DA9">
        <w:rPr>
          <w:rFonts w:ascii="Arial" w:eastAsia="Arial" w:hAnsi="Arial" w:cs="Arial"/>
          <w:sz w:val="28"/>
          <w:szCs w:val="28"/>
        </w:rPr>
        <w:t xml:space="preserve">$ 13.000 millones menos, </w:t>
      </w:r>
      <w:r w:rsidR="009B0FD3">
        <w:rPr>
          <w:rFonts w:ascii="Arial" w:eastAsia="Arial" w:hAnsi="Arial" w:cs="Arial"/>
          <w:sz w:val="28"/>
          <w:szCs w:val="28"/>
        </w:rPr>
        <w:t xml:space="preserve">es decir </w:t>
      </w:r>
      <w:r w:rsidRPr="00F95DA9">
        <w:rPr>
          <w:rFonts w:ascii="Arial" w:eastAsia="Arial" w:hAnsi="Arial" w:cs="Arial"/>
          <w:sz w:val="28"/>
          <w:szCs w:val="28"/>
        </w:rPr>
        <w:t xml:space="preserve">$ 65.000 millones en total para el año próximo. </w:t>
      </w:r>
      <w:r w:rsidR="009B0FD3">
        <w:rPr>
          <w:rFonts w:ascii="Arial" w:eastAsia="Arial" w:hAnsi="Arial" w:cs="Arial"/>
          <w:b/>
          <w:sz w:val="28"/>
          <w:szCs w:val="28"/>
        </w:rPr>
        <w:t>T</w:t>
      </w:r>
      <w:r w:rsidRPr="00467EA5">
        <w:rPr>
          <w:rFonts w:ascii="Arial" w:eastAsia="Arial" w:hAnsi="Arial" w:cs="Arial"/>
          <w:b/>
          <w:sz w:val="28"/>
          <w:szCs w:val="28"/>
        </w:rPr>
        <w:t>ambién en este caso obligará a nuevas medidas complementarias de ajuste.</w:t>
      </w:r>
    </w:p>
    <w:p w:rsidR="003B7C48" w:rsidRPr="00F95DA9" w:rsidRDefault="00F36A75" w:rsidP="002706E2">
      <w:pPr>
        <w:snapToGrid w:val="0"/>
        <w:spacing w:after="240" w:line="360" w:lineRule="auto"/>
        <w:ind w:left="45"/>
        <w:jc w:val="both"/>
        <w:rPr>
          <w:rFonts w:ascii="Arial" w:eastAsia="Arial" w:hAnsi="Arial" w:cs="Arial"/>
          <w:sz w:val="28"/>
          <w:szCs w:val="28"/>
        </w:rPr>
      </w:pPr>
      <w:r w:rsidRPr="00F95DA9">
        <w:rPr>
          <w:rFonts w:ascii="Arial" w:eastAsia="Arial" w:hAnsi="Arial" w:cs="Arial"/>
          <w:sz w:val="28"/>
          <w:szCs w:val="28"/>
        </w:rPr>
        <w:lastRenderedPageBreak/>
        <w:t>A este complejo escenario se suma que el Gobierno nacional le</w:t>
      </w:r>
      <w:r w:rsidR="003B7C48" w:rsidRPr="00F95DA9">
        <w:rPr>
          <w:rFonts w:ascii="Arial" w:eastAsia="Arial" w:hAnsi="Arial" w:cs="Arial"/>
          <w:sz w:val="28"/>
          <w:szCs w:val="28"/>
        </w:rPr>
        <w:t xml:space="preserve"> </w:t>
      </w:r>
      <w:r w:rsidRPr="00F95DA9">
        <w:rPr>
          <w:rFonts w:ascii="Arial" w:eastAsia="Arial" w:hAnsi="Arial" w:cs="Arial"/>
          <w:sz w:val="28"/>
          <w:szCs w:val="28"/>
        </w:rPr>
        <w:t xml:space="preserve">está proponiendo a las provincias firmar un </w:t>
      </w:r>
      <w:r w:rsidRPr="009B0FD3">
        <w:rPr>
          <w:rFonts w:ascii="Arial" w:eastAsia="Arial" w:hAnsi="Arial" w:cs="Arial"/>
          <w:b/>
          <w:sz w:val="28"/>
          <w:szCs w:val="28"/>
        </w:rPr>
        <w:t>nuevo Consenso Fiscal</w:t>
      </w:r>
      <w:r w:rsidRPr="00F95DA9">
        <w:rPr>
          <w:rFonts w:ascii="Arial" w:eastAsia="Arial" w:hAnsi="Arial" w:cs="Arial"/>
          <w:sz w:val="28"/>
          <w:szCs w:val="28"/>
        </w:rPr>
        <w:t xml:space="preserve">. </w:t>
      </w:r>
      <w:r w:rsidR="00467EA5">
        <w:rPr>
          <w:rFonts w:ascii="Arial" w:eastAsia="Arial" w:hAnsi="Arial" w:cs="Arial"/>
          <w:sz w:val="28"/>
          <w:szCs w:val="28"/>
        </w:rPr>
        <w:t xml:space="preserve">De no </w:t>
      </w:r>
      <w:r w:rsidR="009B0FD3">
        <w:rPr>
          <w:rFonts w:ascii="Arial" w:eastAsia="Arial" w:hAnsi="Arial" w:cs="Arial"/>
          <w:sz w:val="28"/>
          <w:szCs w:val="28"/>
        </w:rPr>
        <w:t>mediar modificaciones en las clá</w:t>
      </w:r>
      <w:r w:rsidR="00467EA5">
        <w:rPr>
          <w:rFonts w:ascii="Arial" w:eastAsia="Arial" w:hAnsi="Arial" w:cs="Arial"/>
          <w:sz w:val="28"/>
          <w:szCs w:val="28"/>
        </w:rPr>
        <w:t>usulas propuestas, p</w:t>
      </w:r>
      <w:r w:rsidRPr="00F95DA9">
        <w:rPr>
          <w:rFonts w:ascii="Arial" w:eastAsia="Arial" w:hAnsi="Arial" w:cs="Arial"/>
          <w:sz w:val="28"/>
          <w:szCs w:val="28"/>
        </w:rPr>
        <w:t xml:space="preserve">ara la Ciudad de Buenos Aires </w:t>
      </w:r>
      <w:r w:rsidR="00467EA5">
        <w:rPr>
          <w:rFonts w:ascii="Arial" w:eastAsia="Arial" w:hAnsi="Arial" w:cs="Arial"/>
          <w:sz w:val="28"/>
          <w:szCs w:val="28"/>
        </w:rPr>
        <w:t>sería</w:t>
      </w:r>
      <w:r w:rsidRPr="00F95DA9">
        <w:rPr>
          <w:rFonts w:ascii="Arial" w:eastAsia="Arial" w:hAnsi="Arial" w:cs="Arial"/>
          <w:sz w:val="28"/>
          <w:szCs w:val="28"/>
        </w:rPr>
        <w:t xml:space="preserve"> imposible dar su consentimiento ya que resulta un avasallamiento hacia las autonomías provinciales.</w:t>
      </w:r>
    </w:p>
    <w:p w:rsidR="00E21C18" w:rsidRPr="006C11E0" w:rsidRDefault="00F36A75" w:rsidP="002706E2">
      <w:pPr>
        <w:snapToGrid w:val="0"/>
        <w:spacing w:after="240" w:line="360" w:lineRule="auto"/>
        <w:ind w:left="45"/>
        <w:jc w:val="both"/>
        <w:rPr>
          <w:rFonts w:ascii="Arial" w:eastAsia="Arial" w:hAnsi="Arial" w:cs="Arial"/>
          <w:b/>
          <w:color w:val="000000" w:themeColor="text1"/>
          <w:sz w:val="28"/>
          <w:szCs w:val="28"/>
        </w:rPr>
      </w:pPr>
      <w:r w:rsidRPr="00F95DA9">
        <w:rPr>
          <w:rFonts w:ascii="Arial" w:eastAsia="Arial" w:hAnsi="Arial" w:cs="Arial"/>
          <w:sz w:val="28"/>
          <w:szCs w:val="28"/>
        </w:rPr>
        <w:t xml:space="preserve">En medio </w:t>
      </w:r>
      <w:r w:rsidRPr="006C11E0">
        <w:rPr>
          <w:rFonts w:ascii="Arial" w:eastAsia="Arial" w:hAnsi="Arial" w:cs="Arial"/>
          <w:color w:val="000000" w:themeColor="text1"/>
          <w:sz w:val="28"/>
          <w:szCs w:val="28"/>
        </w:rPr>
        <w:t>de la incertidumbre política y económica</w:t>
      </w:r>
      <w:r w:rsidR="00467EA5" w:rsidRPr="006C11E0">
        <w:rPr>
          <w:rFonts w:ascii="Arial" w:eastAsia="Arial" w:hAnsi="Arial" w:cs="Arial"/>
          <w:color w:val="000000" w:themeColor="text1"/>
          <w:sz w:val="28"/>
          <w:szCs w:val="28"/>
        </w:rPr>
        <w:t xml:space="preserve">, </w:t>
      </w:r>
      <w:r w:rsidRPr="006C11E0">
        <w:rPr>
          <w:rFonts w:ascii="Arial" w:eastAsia="Arial" w:hAnsi="Arial" w:cs="Arial"/>
          <w:color w:val="000000" w:themeColor="text1"/>
          <w:sz w:val="28"/>
          <w:szCs w:val="28"/>
        </w:rPr>
        <w:t xml:space="preserve">y mientras la Justicia </w:t>
      </w:r>
      <w:r w:rsidR="00467EA5" w:rsidRPr="006C11E0">
        <w:rPr>
          <w:rFonts w:ascii="Arial" w:eastAsia="Arial" w:hAnsi="Arial" w:cs="Arial"/>
          <w:color w:val="000000" w:themeColor="text1"/>
          <w:sz w:val="28"/>
          <w:szCs w:val="28"/>
        </w:rPr>
        <w:t xml:space="preserve">no </w:t>
      </w:r>
      <w:r w:rsidRPr="006C11E0">
        <w:rPr>
          <w:rFonts w:ascii="Arial" w:eastAsia="Arial" w:hAnsi="Arial" w:cs="Arial"/>
          <w:color w:val="000000" w:themeColor="text1"/>
          <w:sz w:val="28"/>
          <w:szCs w:val="28"/>
        </w:rPr>
        <w:t>se expida sobre la inconstitucionalidad del decreto, el Gobierno de la Ciudad se v</w:t>
      </w:r>
      <w:r w:rsidR="00467EA5" w:rsidRPr="006C11E0">
        <w:rPr>
          <w:rFonts w:ascii="Arial" w:eastAsia="Arial" w:hAnsi="Arial" w:cs="Arial"/>
          <w:color w:val="000000" w:themeColor="text1"/>
          <w:sz w:val="28"/>
          <w:szCs w:val="28"/>
        </w:rPr>
        <w:t>e</w:t>
      </w:r>
      <w:r w:rsidRPr="006C11E0">
        <w:rPr>
          <w:rFonts w:ascii="Arial" w:eastAsia="Arial" w:hAnsi="Arial" w:cs="Arial"/>
          <w:color w:val="000000" w:themeColor="text1"/>
          <w:sz w:val="28"/>
          <w:szCs w:val="28"/>
        </w:rPr>
        <w:t xml:space="preserve"> forzado </w:t>
      </w:r>
      <w:r w:rsidRPr="006C11E0">
        <w:rPr>
          <w:rFonts w:ascii="Arial" w:eastAsia="Arial" w:hAnsi="Arial" w:cs="Arial"/>
          <w:b/>
          <w:color w:val="000000" w:themeColor="text1"/>
          <w:sz w:val="28"/>
          <w:szCs w:val="28"/>
        </w:rPr>
        <w:t xml:space="preserve">a </w:t>
      </w:r>
      <w:r w:rsidR="00E21C18" w:rsidRPr="006C11E0">
        <w:rPr>
          <w:rFonts w:ascii="Arial" w:eastAsia="Arial" w:hAnsi="Arial" w:cs="Arial"/>
          <w:b/>
          <w:color w:val="000000" w:themeColor="text1"/>
          <w:sz w:val="28"/>
          <w:szCs w:val="28"/>
        </w:rPr>
        <w:t>implementar un P</w:t>
      </w:r>
      <w:r w:rsidR="009C1D0C" w:rsidRPr="006C11E0">
        <w:rPr>
          <w:rFonts w:ascii="Arial" w:eastAsia="Arial" w:hAnsi="Arial" w:cs="Arial"/>
          <w:b/>
          <w:color w:val="000000" w:themeColor="text1"/>
          <w:sz w:val="28"/>
          <w:szCs w:val="28"/>
        </w:rPr>
        <w:t>rograma</w:t>
      </w:r>
      <w:r w:rsidR="00E21C18" w:rsidRPr="006C11E0">
        <w:rPr>
          <w:rFonts w:ascii="Arial" w:eastAsia="Arial" w:hAnsi="Arial" w:cs="Arial"/>
          <w:b/>
          <w:color w:val="000000" w:themeColor="text1"/>
          <w:sz w:val="28"/>
          <w:szCs w:val="28"/>
        </w:rPr>
        <w:t xml:space="preserve"> de Ajuste Transitorio, en el marco de este presupuesto de contingencia.</w:t>
      </w:r>
    </w:p>
    <w:p w:rsidR="00802EF4" w:rsidRPr="006C11E0" w:rsidRDefault="00802EF4" w:rsidP="002706E2">
      <w:pPr>
        <w:snapToGrid w:val="0"/>
        <w:spacing w:after="240" w:line="360" w:lineRule="auto"/>
        <w:ind w:left="45"/>
        <w:jc w:val="both"/>
        <w:rPr>
          <w:rFonts w:ascii="Arial" w:eastAsia="Arial" w:hAnsi="Arial" w:cs="Arial"/>
          <w:b/>
          <w:color w:val="000000" w:themeColor="text1"/>
          <w:sz w:val="28"/>
          <w:szCs w:val="28"/>
        </w:rPr>
      </w:pPr>
    </w:p>
    <w:p w:rsidR="00802EF4" w:rsidRDefault="00802EF4" w:rsidP="002706E2">
      <w:pPr>
        <w:snapToGrid w:val="0"/>
        <w:spacing w:after="240" w:line="360" w:lineRule="auto"/>
        <w:ind w:left="45"/>
        <w:jc w:val="both"/>
        <w:rPr>
          <w:rFonts w:ascii="Arial" w:eastAsia="Arial" w:hAnsi="Arial" w:cs="Arial"/>
          <w:b/>
          <w:color w:val="FF0000"/>
          <w:sz w:val="28"/>
          <w:szCs w:val="28"/>
        </w:rPr>
      </w:pPr>
    </w:p>
    <w:p w:rsidR="00802EF4" w:rsidRDefault="00802EF4" w:rsidP="002706E2">
      <w:pPr>
        <w:snapToGrid w:val="0"/>
        <w:spacing w:after="240" w:line="360" w:lineRule="auto"/>
        <w:ind w:left="45"/>
        <w:jc w:val="both"/>
        <w:rPr>
          <w:rFonts w:ascii="Arial" w:eastAsia="Arial" w:hAnsi="Arial" w:cs="Arial"/>
          <w:b/>
          <w:color w:val="FF0000"/>
          <w:sz w:val="28"/>
          <w:szCs w:val="28"/>
        </w:rPr>
      </w:pPr>
    </w:p>
    <w:p w:rsidR="00802EF4" w:rsidRDefault="00802EF4" w:rsidP="002706E2">
      <w:pPr>
        <w:snapToGrid w:val="0"/>
        <w:spacing w:after="240" w:line="360" w:lineRule="auto"/>
        <w:ind w:left="45"/>
        <w:jc w:val="both"/>
        <w:rPr>
          <w:rFonts w:ascii="Arial" w:eastAsia="Arial" w:hAnsi="Arial" w:cs="Arial"/>
          <w:b/>
          <w:color w:val="FF0000"/>
          <w:sz w:val="28"/>
          <w:szCs w:val="28"/>
        </w:rPr>
      </w:pPr>
    </w:p>
    <w:p w:rsidR="00802EF4" w:rsidRDefault="00802EF4" w:rsidP="002706E2">
      <w:pPr>
        <w:snapToGrid w:val="0"/>
        <w:spacing w:after="240" w:line="360" w:lineRule="auto"/>
        <w:ind w:left="45"/>
        <w:jc w:val="both"/>
        <w:rPr>
          <w:rFonts w:ascii="Arial" w:eastAsia="Arial" w:hAnsi="Arial" w:cs="Arial"/>
          <w:b/>
          <w:color w:val="FF0000"/>
          <w:sz w:val="28"/>
          <w:szCs w:val="28"/>
        </w:rPr>
      </w:pPr>
    </w:p>
    <w:p w:rsidR="00802EF4" w:rsidRDefault="00802EF4" w:rsidP="002706E2">
      <w:pPr>
        <w:snapToGrid w:val="0"/>
        <w:spacing w:after="240" w:line="360" w:lineRule="auto"/>
        <w:ind w:left="45"/>
        <w:jc w:val="both"/>
        <w:rPr>
          <w:rFonts w:ascii="Arial" w:eastAsia="Arial" w:hAnsi="Arial" w:cs="Arial"/>
          <w:b/>
          <w:color w:val="FF0000"/>
          <w:sz w:val="28"/>
          <w:szCs w:val="28"/>
        </w:rPr>
      </w:pPr>
    </w:p>
    <w:p w:rsidR="00802EF4" w:rsidRDefault="00802EF4" w:rsidP="002706E2">
      <w:pPr>
        <w:snapToGrid w:val="0"/>
        <w:spacing w:after="240" w:line="360" w:lineRule="auto"/>
        <w:ind w:left="45"/>
        <w:jc w:val="both"/>
        <w:rPr>
          <w:rFonts w:ascii="Arial" w:eastAsia="Arial" w:hAnsi="Arial" w:cs="Arial"/>
          <w:b/>
          <w:color w:val="FF0000"/>
          <w:sz w:val="28"/>
          <w:szCs w:val="28"/>
        </w:rPr>
      </w:pPr>
    </w:p>
    <w:p w:rsidR="00802EF4" w:rsidRDefault="00802EF4" w:rsidP="002706E2">
      <w:pPr>
        <w:snapToGrid w:val="0"/>
        <w:spacing w:after="240" w:line="360" w:lineRule="auto"/>
        <w:ind w:left="45"/>
        <w:jc w:val="both"/>
        <w:rPr>
          <w:rFonts w:ascii="Arial" w:eastAsia="Arial" w:hAnsi="Arial" w:cs="Arial"/>
          <w:b/>
          <w:color w:val="FF0000"/>
          <w:sz w:val="28"/>
          <w:szCs w:val="28"/>
        </w:rPr>
      </w:pPr>
    </w:p>
    <w:p w:rsidR="00802EF4" w:rsidRDefault="00802EF4" w:rsidP="002706E2">
      <w:pPr>
        <w:snapToGrid w:val="0"/>
        <w:spacing w:after="240" w:line="360" w:lineRule="auto"/>
        <w:ind w:left="45"/>
        <w:jc w:val="both"/>
        <w:rPr>
          <w:rFonts w:ascii="Arial" w:eastAsia="Arial" w:hAnsi="Arial" w:cs="Arial"/>
          <w:b/>
          <w:color w:val="FF0000"/>
          <w:sz w:val="28"/>
          <w:szCs w:val="28"/>
        </w:rPr>
      </w:pPr>
    </w:p>
    <w:p w:rsidR="00802EF4" w:rsidRDefault="00802EF4" w:rsidP="002706E2">
      <w:pPr>
        <w:snapToGrid w:val="0"/>
        <w:spacing w:after="240" w:line="360" w:lineRule="auto"/>
        <w:ind w:left="45"/>
        <w:jc w:val="both"/>
        <w:rPr>
          <w:rFonts w:ascii="Arial" w:eastAsia="Arial" w:hAnsi="Arial" w:cs="Arial"/>
          <w:b/>
          <w:color w:val="FF0000"/>
          <w:sz w:val="28"/>
          <w:szCs w:val="28"/>
        </w:rPr>
      </w:pPr>
    </w:p>
    <w:p w:rsidR="00802EF4" w:rsidRDefault="00802EF4" w:rsidP="002706E2">
      <w:pPr>
        <w:snapToGrid w:val="0"/>
        <w:spacing w:after="240" w:line="360" w:lineRule="auto"/>
        <w:ind w:left="45"/>
        <w:jc w:val="both"/>
        <w:rPr>
          <w:rFonts w:ascii="Arial" w:eastAsia="Arial" w:hAnsi="Arial" w:cs="Arial"/>
          <w:b/>
          <w:color w:val="FF0000"/>
          <w:sz w:val="28"/>
          <w:szCs w:val="28"/>
        </w:rPr>
      </w:pPr>
    </w:p>
    <w:p w:rsidR="00802EF4" w:rsidRDefault="00802EF4" w:rsidP="002706E2">
      <w:pPr>
        <w:snapToGrid w:val="0"/>
        <w:spacing w:after="240" w:line="360" w:lineRule="auto"/>
        <w:ind w:left="45"/>
        <w:jc w:val="both"/>
        <w:rPr>
          <w:rFonts w:ascii="Arial" w:eastAsia="Arial" w:hAnsi="Arial" w:cs="Arial"/>
          <w:b/>
          <w:color w:val="FF0000"/>
          <w:sz w:val="28"/>
          <w:szCs w:val="28"/>
        </w:rPr>
      </w:pPr>
    </w:p>
    <w:p w:rsidR="00802EF4" w:rsidRDefault="00802EF4" w:rsidP="002706E2">
      <w:pPr>
        <w:snapToGrid w:val="0"/>
        <w:spacing w:after="240" w:line="360" w:lineRule="auto"/>
        <w:ind w:left="45"/>
        <w:jc w:val="both"/>
        <w:rPr>
          <w:rFonts w:ascii="Arial" w:eastAsia="Arial" w:hAnsi="Arial" w:cs="Arial"/>
          <w:b/>
          <w:color w:val="FF0000"/>
          <w:sz w:val="28"/>
          <w:szCs w:val="28"/>
        </w:rPr>
      </w:pPr>
    </w:p>
    <w:p w:rsidR="009B3B07" w:rsidRPr="00F95DA9" w:rsidRDefault="0060623C" w:rsidP="002706E2">
      <w:pPr>
        <w:snapToGrid w:val="0"/>
        <w:spacing w:after="240" w:line="360" w:lineRule="auto"/>
        <w:ind w:left="45"/>
        <w:jc w:val="center"/>
        <w:rPr>
          <w:rFonts w:ascii="Arial" w:eastAsia="Arial" w:hAnsi="Arial" w:cs="Arial"/>
          <w:sz w:val="28"/>
          <w:szCs w:val="28"/>
        </w:rPr>
      </w:pPr>
      <w:r w:rsidRPr="0060623C">
        <w:rPr>
          <w:rFonts w:ascii="Arial" w:eastAsia="Arial" w:hAnsi="Arial" w:cs="Arial"/>
          <w:noProof/>
          <w:sz w:val="28"/>
          <w:szCs w:val="28"/>
          <w:lang w:val="en-US" w:eastAsia="en-US"/>
        </w:rPr>
        <w:lastRenderedPageBreak/>
        <w:drawing>
          <wp:inline distT="0" distB="0" distL="0" distR="0">
            <wp:extent cx="6115685" cy="7946987"/>
            <wp:effectExtent l="0" t="0" r="5715" b="3810"/>
            <wp:docPr id="2" name="Imagen 2" descr="C:\Users\HORACIO\Desktop\GACETILLA PRESUPUESTO 2021\CUADR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CIO\Desktop\GACETILLA PRESUPUESTO 2021\CUADRO.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4403" b="5659"/>
                    <a:stretch/>
                  </pic:blipFill>
                  <pic:spPr bwMode="auto">
                    <a:xfrm>
                      <a:off x="0" y="0"/>
                      <a:ext cx="6116320" cy="7947812"/>
                    </a:xfrm>
                    <a:prstGeom prst="rect">
                      <a:avLst/>
                    </a:prstGeom>
                    <a:noFill/>
                    <a:ln>
                      <a:noFill/>
                    </a:ln>
                    <a:extLst>
                      <a:ext uri="{53640926-AAD7-44D8-BBD7-CCE9431645EC}">
                        <a14:shadowObscured xmlns:a14="http://schemas.microsoft.com/office/drawing/2010/main"/>
                      </a:ext>
                    </a:extLst>
                  </pic:spPr>
                </pic:pic>
              </a:graphicData>
            </a:graphic>
          </wp:inline>
        </w:drawing>
      </w:r>
    </w:p>
    <w:p w:rsidR="002706E2" w:rsidRDefault="002706E2">
      <w:pPr>
        <w:rPr>
          <w:rFonts w:ascii="Arial" w:eastAsia="Arial" w:hAnsi="Arial" w:cs="Arial"/>
          <w:b/>
          <w:sz w:val="32"/>
          <w:szCs w:val="32"/>
        </w:rPr>
      </w:pPr>
      <w:r>
        <w:rPr>
          <w:rFonts w:ascii="Arial" w:eastAsia="Arial" w:hAnsi="Arial" w:cs="Arial"/>
          <w:b/>
          <w:sz w:val="32"/>
          <w:szCs w:val="32"/>
        </w:rPr>
        <w:br w:type="page"/>
      </w:r>
    </w:p>
    <w:p w:rsidR="009B3B07" w:rsidRPr="00F95DA9" w:rsidRDefault="00A80388" w:rsidP="002706E2">
      <w:pPr>
        <w:snapToGrid w:val="0"/>
        <w:spacing w:after="240" w:line="360" w:lineRule="auto"/>
        <w:jc w:val="center"/>
        <w:rPr>
          <w:rFonts w:ascii="Arial" w:eastAsia="Arial" w:hAnsi="Arial" w:cs="Arial"/>
          <w:b/>
          <w:sz w:val="32"/>
          <w:szCs w:val="32"/>
        </w:rPr>
      </w:pPr>
      <w:r w:rsidRPr="00F95DA9">
        <w:rPr>
          <w:rFonts w:ascii="Arial" w:eastAsia="Arial" w:hAnsi="Arial" w:cs="Arial"/>
          <w:b/>
          <w:sz w:val="32"/>
          <w:szCs w:val="32"/>
        </w:rPr>
        <w:lastRenderedPageBreak/>
        <w:t>PROGRAMA DE AJUSTE TRANSITORIO</w:t>
      </w:r>
    </w:p>
    <w:p w:rsidR="009B3B07" w:rsidRPr="00F95DA9" w:rsidRDefault="00F36A75" w:rsidP="002706E2">
      <w:pPr>
        <w:pBdr>
          <w:bottom w:val="single" w:sz="6" w:space="1" w:color="000000"/>
        </w:pBdr>
        <w:snapToGrid w:val="0"/>
        <w:spacing w:after="240" w:line="360" w:lineRule="auto"/>
        <w:jc w:val="both"/>
        <w:rPr>
          <w:rFonts w:ascii="Arial" w:eastAsia="Arial" w:hAnsi="Arial" w:cs="Arial"/>
          <w:b/>
          <w:sz w:val="28"/>
          <w:szCs w:val="28"/>
          <w:u w:val="single"/>
        </w:rPr>
      </w:pPr>
      <w:r w:rsidRPr="00F95DA9">
        <w:rPr>
          <w:rFonts w:ascii="Arial" w:eastAsia="Arial" w:hAnsi="Arial" w:cs="Arial"/>
          <w:b/>
          <w:sz w:val="28"/>
          <w:szCs w:val="28"/>
        </w:rPr>
        <w:t>Reducción del Gasto Público</w:t>
      </w:r>
    </w:p>
    <w:p w:rsidR="009B3B07" w:rsidRPr="002706E2" w:rsidRDefault="00F36A75" w:rsidP="002706E2">
      <w:pPr>
        <w:numPr>
          <w:ilvl w:val="0"/>
          <w:numId w:val="8"/>
        </w:numPr>
        <w:pBdr>
          <w:top w:val="nil"/>
          <w:left w:val="nil"/>
          <w:bottom w:val="nil"/>
          <w:right w:val="nil"/>
          <w:between w:val="nil"/>
        </w:pBdr>
        <w:snapToGrid w:val="0"/>
        <w:spacing w:after="240" w:line="360" w:lineRule="auto"/>
        <w:jc w:val="both"/>
        <w:rPr>
          <w:rFonts w:ascii="Arial" w:eastAsia="Arial" w:hAnsi="Arial" w:cs="Arial"/>
          <w:b/>
          <w:sz w:val="28"/>
          <w:szCs w:val="28"/>
        </w:rPr>
      </w:pPr>
      <w:r w:rsidRPr="002706E2">
        <w:rPr>
          <w:rFonts w:ascii="Arial" w:eastAsia="Arial" w:hAnsi="Arial" w:cs="Arial"/>
          <w:b/>
          <w:sz w:val="28"/>
          <w:szCs w:val="28"/>
        </w:rPr>
        <w:t xml:space="preserve">Suspensión, postergación y ralentización de obras </w:t>
      </w:r>
    </w:p>
    <w:p w:rsidR="009B3B07" w:rsidRPr="00F95DA9" w:rsidRDefault="00F36A75" w:rsidP="002706E2">
      <w:pPr>
        <w:snapToGrid w:val="0"/>
        <w:spacing w:after="240" w:line="360" w:lineRule="auto"/>
        <w:jc w:val="both"/>
        <w:rPr>
          <w:rFonts w:ascii="Arial" w:eastAsia="Arial" w:hAnsi="Arial" w:cs="Arial"/>
          <w:sz w:val="28"/>
          <w:szCs w:val="28"/>
        </w:rPr>
      </w:pPr>
      <w:r w:rsidRPr="00F95DA9">
        <w:rPr>
          <w:rFonts w:ascii="Arial" w:eastAsia="Arial" w:hAnsi="Arial" w:cs="Arial"/>
          <w:sz w:val="28"/>
          <w:szCs w:val="28"/>
        </w:rPr>
        <w:t>Entre las obras de infraestructura y proyectos que iban a llevarse a cabo durante el próximo año y que, como consecuencia de la quita de la Coparticipación, no se podrán llevar adelante están:</w:t>
      </w:r>
    </w:p>
    <w:p w:rsidR="00F046E5" w:rsidRPr="00F046E5" w:rsidRDefault="00F046E5" w:rsidP="002706E2">
      <w:pPr>
        <w:numPr>
          <w:ilvl w:val="0"/>
          <w:numId w:val="4"/>
        </w:numPr>
        <w:pBdr>
          <w:top w:val="nil"/>
          <w:left w:val="nil"/>
          <w:bottom w:val="nil"/>
          <w:right w:val="nil"/>
          <w:between w:val="nil"/>
        </w:pBdr>
        <w:snapToGrid w:val="0"/>
        <w:spacing w:after="240" w:line="360" w:lineRule="auto"/>
        <w:ind w:left="714" w:hanging="357"/>
        <w:contextualSpacing/>
        <w:jc w:val="both"/>
        <w:rPr>
          <w:rFonts w:ascii="Arial" w:eastAsia="Arial" w:hAnsi="Arial" w:cs="Arial"/>
          <w:i/>
          <w:sz w:val="28"/>
          <w:szCs w:val="28"/>
        </w:rPr>
      </w:pPr>
      <w:r w:rsidRPr="00F95DA9">
        <w:rPr>
          <w:rFonts w:ascii="Arial" w:eastAsia="Arial" w:hAnsi="Arial" w:cs="Arial"/>
          <w:i/>
          <w:sz w:val="28"/>
          <w:szCs w:val="28"/>
        </w:rPr>
        <w:t>Adquisición de equipamiento policial (8.</w:t>
      </w:r>
      <w:r w:rsidR="0060623C">
        <w:rPr>
          <w:rFonts w:ascii="Arial" w:eastAsia="Arial" w:hAnsi="Arial" w:cs="Arial"/>
          <w:i/>
          <w:sz w:val="28"/>
          <w:szCs w:val="28"/>
        </w:rPr>
        <w:t>388</w:t>
      </w:r>
      <w:r w:rsidRPr="00F95DA9">
        <w:rPr>
          <w:rFonts w:ascii="Arial" w:eastAsia="Arial" w:hAnsi="Arial" w:cs="Arial"/>
          <w:i/>
          <w:sz w:val="28"/>
          <w:szCs w:val="28"/>
        </w:rPr>
        <w:t xml:space="preserve"> cámaras, </w:t>
      </w:r>
      <w:r w:rsidR="0060623C">
        <w:rPr>
          <w:rFonts w:ascii="Arial" w:eastAsia="Arial" w:hAnsi="Arial" w:cs="Arial"/>
          <w:i/>
          <w:sz w:val="28"/>
          <w:szCs w:val="28"/>
        </w:rPr>
        <w:t>731</w:t>
      </w:r>
      <w:r w:rsidRPr="00F95DA9">
        <w:rPr>
          <w:rFonts w:ascii="Arial" w:eastAsia="Arial" w:hAnsi="Arial" w:cs="Arial"/>
          <w:i/>
          <w:sz w:val="28"/>
          <w:szCs w:val="28"/>
        </w:rPr>
        <w:t xml:space="preserve"> patrulleros y </w:t>
      </w:r>
      <w:r w:rsidR="0060623C">
        <w:rPr>
          <w:rFonts w:ascii="Arial" w:eastAsia="Arial" w:hAnsi="Arial" w:cs="Arial"/>
          <w:i/>
          <w:sz w:val="28"/>
          <w:szCs w:val="28"/>
        </w:rPr>
        <w:t>2</w:t>
      </w:r>
      <w:r w:rsidRPr="00F95DA9">
        <w:rPr>
          <w:rFonts w:ascii="Arial" w:eastAsia="Arial" w:hAnsi="Arial" w:cs="Arial"/>
          <w:i/>
          <w:sz w:val="28"/>
          <w:szCs w:val="28"/>
        </w:rPr>
        <w:t>00 motos)</w:t>
      </w:r>
      <w:r w:rsidR="002706E2">
        <w:rPr>
          <w:rFonts w:ascii="Arial" w:eastAsia="Arial" w:hAnsi="Arial" w:cs="Arial"/>
          <w:i/>
          <w:sz w:val="28"/>
          <w:szCs w:val="28"/>
        </w:rPr>
        <w:t>;</w:t>
      </w:r>
    </w:p>
    <w:p w:rsidR="00F046E5" w:rsidRDefault="003B6CCA" w:rsidP="002706E2">
      <w:pPr>
        <w:numPr>
          <w:ilvl w:val="0"/>
          <w:numId w:val="4"/>
        </w:numPr>
        <w:pBdr>
          <w:top w:val="nil"/>
          <w:left w:val="nil"/>
          <w:bottom w:val="nil"/>
          <w:right w:val="nil"/>
          <w:between w:val="nil"/>
        </w:pBdr>
        <w:snapToGrid w:val="0"/>
        <w:spacing w:after="0" w:line="360" w:lineRule="auto"/>
        <w:ind w:left="714" w:hanging="357"/>
        <w:jc w:val="both"/>
        <w:rPr>
          <w:rFonts w:ascii="Arial" w:eastAsia="Arial" w:hAnsi="Arial" w:cs="Arial"/>
          <w:i/>
          <w:sz w:val="28"/>
          <w:szCs w:val="28"/>
        </w:rPr>
      </w:pPr>
      <w:r>
        <w:rPr>
          <w:rFonts w:ascii="Arial" w:eastAsia="Arial" w:hAnsi="Arial" w:cs="Arial"/>
          <w:i/>
          <w:sz w:val="28"/>
          <w:szCs w:val="28"/>
        </w:rPr>
        <w:t>Más de 20 obras para el subte</w:t>
      </w:r>
      <w:r w:rsidR="002706E2">
        <w:rPr>
          <w:rFonts w:ascii="Arial" w:eastAsia="Arial" w:hAnsi="Arial" w:cs="Arial"/>
          <w:i/>
          <w:sz w:val="28"/>
          <w:szCs w:val="28"/>
        </w:rPr>
        <w:t>:</w:t>
      </w:r>
    </w:p>
    <w:p w:rsidR="0060623C" w:rsidRPr="0060623C" w:rsidRDefault="0060623C" w:rsidP="002706E2">
      <w:pPr>
        <w:pStyle w:val="Prrafodelista"/>
        <w:numPr>
          <w:ilvl w:val="0"/>
          <w:numId w:val="14"/>
        </w:numPr>
        <w:pBdr>
          <w:top w:val="nil"/>
          <w:left w:val="nil"/>
          <w:bottom w:val="nil"/>
          <w:right w:val="nil"/>
          <w:between w:val="nil"/>
        </w:pBdr>
        <w:snapToGrid w:val="0"/>
        <w:spacing w:after="0" w:line="360" w:lineRule="auto"/>
        <w:contextualSpacing w:val="0"/>
        <w:jc w:val="both"/>
        <w:rPr>
          <w:rFonts w:ascii="Arial" w:eastAsia="Arial" w:hAnsi="Arial" w:cs="Arial"/>
          <w:i/>
          <w:sz w:val="18"/>
          <w:szCs w:val="28"/>
        </w:rPr>
      </w:pPr>
      <w:r w:rsidRPr="0060623C">
        <w:rPr>
          <w:rFonts w:ascii="Arial" w:eastAsia="Arial" w:hAnsi="Arial" w:cs="Arial"/>
          <w:b/>
          <w:i/>
          <w:sz w:val="18"/>
          <w:szCs w:val="28"/>
        </w:rPr>
        <w:t>Línea A.</w:t>
      </w:r>
      <w:r w:rsidRPr="0060623C">
        <w:rPr>
          <w:rFonts w:ascii="Arial" w:eastAsia="Arial" w:hAnsi="Arial" w:cs="Arial"/>
          <w:i/>
          <w:sz w:val="18"/>
          <w:szCs w:val="28"/>
        </w:rPr>
        <w:t xml:space="preserve"> Material Rodante – Reacondicionamiento de Coches – Señalética - Material Rodante </w:t>
      </w:r>
    </w:p>
    <w:p w:rsidR="0060623C" w:rsidRPr="0060623C" w:rsidRDefault="0060623C" w:rsidP="002706E2">
      <w:pPr>
        <w:pStyle w:val="Prrafodelista"/>
        <w:numPr>
          <w:ilvl w:val="0"/>
          <w:numId w:val="14"/>
        </w:numPr>
        <w:pBdr>
          <w:top w:val="nil"/>
          <w:left w:val="nil"/>
          <w:bottom w:val="nil"/>
          <w:right w:val="nil"/>
          <w:between w:val="nil"/>
        </w:pBdr>
        <w:snapToGrid w:val="0"/>
        <w:spacing w:after="0" w:line="360" w:lineRule="auto"/>
        <w:contextualSpacing w:val="0"/>
        <w:jc w:val="both"/>
        <w:rPr>
          <w:rFonts w:ascii="Arial" w:eastAsia="Arial" w:hAnsi="Arial" w:cs="Arial"/>
          <w:i/>
          <w:sz w:val="18"/>
          <w:szCs w:val="28"/>
        </w:rPr>
      </w:pPr>
      <w:r w:rsidRPr="0060623C">
        <w:rPr>
          <w:rFonts w:ascii="Arial" w:eastAsia="Arial" w:hAnsi="Arial" w:cs="Arial"/>
          <w:b/>
          <w:i/>
          <w:sz w:val="18"/>
          <w:szCs w:val="28"/>
        </w:rPr>
        <w:t>Línea B.</w:t>
      </w:r>
      <w:r w:rsidRPr="0060623C">
        <w:rPr>
          <w:rFonts w:ascii="Arial" w:eastAsia="Arial" w:hAnsi="Arial" w:cs="Arial"/>
          <w:i/>
          <w:sz w:val="18"/>
          <w:szCs w:val="28"/>
        </w:rPr>
        <w:t xml:space="preserve"> Pruebas de Potencia: Etapa II y III</w:t>
      </w:r>
    </w:p>
    <w:p w:rsidR="0060623C" w:rsidRPr="0060623C" w:rsidRDefault="0060623C" w:rsidP="002706E2">
      <w:pPr>
        <w:pStyle w:val="Prrafodelista"/>
        <w:numPr>
          <w:ilvl w:val="0"/>
          <w:numId w:val="14"/>
        </w:numPr>
        <w:pBdr>
          <w:top w:val="nil"/>
          <w:left w:val="nil"/>
          <w:bottom w:val="nil"/>
          <w:right w:val="nil"/>
          <w:between w:val="nil"/>
        </w:pBdr>
        <w:snapToGrid w:val="0"/>
        <w:spacing w:after="0" w:line="360" w:lineRule="auto"/>
        <w:contextualSpacing w:val="0"/>
        <w:jc w:val="both"/>
        <w:rPr>
          <w:rFonts w:ascii="Arial" w:eastAsia="Arial" w:hAnsi="Arial" w:cs="Arial"/>
          <w:i/>
          <w:sz w:val="18"/>
          <w:szCs w:val="28"/>
        </w:rPr>
      </w:pPr>
      <w:r w:rsidRPr="0060623C">
        <w:rPr>
          <w:rFonts w:ascii="Arial" w:eastAsia="Arial" w:hAnsi="Arial" w:cs="Arial"/>
          <w:b/>
          <w:i/>
          <w:sz w:val="18"/>
          <w:szCs w:val="28"/>
        </w:rPr>
        <w:t>Línea C.</w:t>
      </w:r>
      <w:r w:rsidRPr="0060623C">
        <w:rPr>
          <w:rFonts w:ascii="Arial" w:eastAsia="Arial" w:hAnsi="Arial" w:cs="Arial"/>
          <w:i/>
          <w:sz w:val="18"/>
          <w:szCs w:val="28"/>
        </w:rPr>
        <w:t xml:space="preserve"> Prueba de Potencia - Vías - Compra Repuestos Importados </w:t>
      </w:r>
    </w:p>
    <w:p w:rsidR="0060623C" w:rsidRPr="0060623C" w:rsidRDefault="0060623C" w:rsidP="002706E2">
      <w:pPr>
        <w:pStyle w:val="Prrafodelista"/>
        <w:numPr>
          <w:ilvl w:val="0"/>
          <w:numId w:val="14"/>
        </w:numPr>
        <w:pBdr>
          <w:top w:val="nil"/>
          <w:left w:val="nil"/>
          <w:bottom w:val="nil"/>
          <w:right w:val="nil"/>
          <w:between w:val="nil"/>
        </w:pBdr>
        <w:snapToGrid w:val="0"/>
        <w:spacing w:after="0" w:line="360" w:lineRule="auto"/>
        <w:contextualSpacing w:val="0"/>
        <w:jc w:val="both"/>
        <w:rPr>
          <w:rFonts w:ascii="Arial" w:eastAsia="Arial" w:hAnsi="Arial" w:cs="Arial"/>
          <w:i/>
          <w:sz w:val="18"/>
          <w:szCs w:val="28"/>
        </w:rPr>
      </w:pPr>
      <w:r w:rsidRPr="0060623C">
        <w:rPr>
          <w:rFonts w:ascii="Arial" w:eastAsia="Arial" w:hAnsi="Arial" w:cs="Arial"/>
          <w:b/>
          <w:i/>
          <w:sz w:val="18"/>
          <w:szCs w:val="28"/>
        </w:rPr>
        <w:t>Línea D.</w:t>
      </w:r>
      <w:r w:rsidRPr="0060623C">
        <w:rPr>
          <w:rFonts w:ascii="Arial" w:eastAsia="Arial" w:hAnsi="Arial" w:cs="Arial"/>
          <w:i/>
          <w:sz w:val="18"/>
          <w:szCs w:val="28"/>
        </w:rPr>
        <w:t xml:space="preserve"> Material Rodante - Revisiones Generales</w:t>
      </w:r>
    </w:p>
    <w:p w:rsidR="0060623C" w:rsidRPr="0060623C" w:rsidRDefault="0060623C" w:rsidP="002706E2">
      <w:pPr>
        <w:pStyle w:val="Prrafodelista"/>
        <w:numPr>
          <w:ilvl w:val="0"/>
          <w:numId w:val="14"/>
        </w:numPr>
        <w:pBdr>
          <w:top w:val="nil"/>
          <w:left w:val="nil"/>
          <w:bottom w:val="nil"/>
          <w:right w:val="nil"/>
          <w:between w:val="nil"/>
        </w:pBdr>
        <w:snapToGrid w:val="0"/>
        <w:spacing w:after="0" w:line="360" w:lineRule="auto"/>
        <w:contextualSpacing w:val="0"/>
        <w:jc w:val="both"/>
        <w:rPr>
          <w:rFonts w:ascii="Arial" w:eastAsia="Arial" w:hAnsi="Arial" w:cs="Arial"/>
          <w:i/>
          <w:sz w:val="18"/>
          <w:szCs w:val="28"/>
        </w:rPr>
      </w:pPr>
      <w:r w:rsidRPr="0060623C">
        <w:rPr>
          <w:rFonts w:ascii="Arial" w:eastAsia="Arial" w:hAnsi="Arial" w:cs="Arial"/>
          <w:b/>
          <w:i/>
          <w:sz w:val="18"/>
          <w:szCs w:val="28"/>
        </w:rPr>
        <w:t>Línea E.</w:t>
      </w:r>
      <w:r w:rsidRPr="0060623C">
        <w:rPr>
          <w:rFonts w:ascii="Arial" w:eastAsia="Arial" w:hAnsi="Arial" w:cs="Arial"/>
          <w:i/>
          <w:sz w:val="18"/>
          <w:szCs w:val="28"/>
        </w:rPr>
        <w:t xml:space="preserve"> Obras en vías - Instalaciones varias – Trabajos de Potencia - Detección de Incendios - Señalética - Tablero de Señales (Taller Lacarra) </w:t>
      </w:r>
    </w:p>
    <w:p w:rsidR="003B6CCA" w:rsidRPr="0060623C" w:rsidRDefault="0060623C" w:rsidP="002706E2">
      <w:pPr>
        <w:pStyle w:val="Prrafodelista"/>
        <w:numPr>
          <w:ilvl w:val="0"/>
          <w:numId w:val="14"/>
        </w:numPr>
        <w:pBdr>
          <w:top w:val="nil"/>
          <w:left w:val="nil"/>
          <w:bottom w:val="nil"/>
          <w:right w:val="nil"/>
          <w:between w:val="nil"/>
        </w:pBdr>
        <w:snapToGrid w:val="0"/>
        <w:spacing w:after="120" w:line="360" w:lineRule="auto"/>
        <w:ind w:left="1429" w:hanging="357"/>
        <w:contextualSpacing w:val="0"/>
        <w:jc w:val="both"/>
        <w:rPr>
          <w:rFonts w:ascii="Arial" w:eastAsia="Arial" w:hAnsi="Arial" w:cs="Arial"/>
          <w:i/>
          <w:sz w:val="18"/>
          <w:szCs w:val="28"/>
        </w:rPr>
      </w:pPr>
      <w:r w:rsidRPr="0060623C">
        <w:rPr>
          <w:rFonts w:ascii="Arial" w:eastAsia="Arial" w:hAnsi="Arial" w:cs="Arial"/>
          <w:b/>
          <w:i/>
          <w:sz w:val="18"/>
          <w:szCs w:val="28"/>
        </w:rPr>
        <w:t>Multilínea.</w:t>
      </w:r>
      <w:r w:rsidRPr="0060623C">
        <w:rPr>
          <w:rFonts w:ascii="Arial" w:eastAsia="Arial" w:hAnsi="Arial" w:cs="Arial"/>
          <w:i/>
          <w:sz w:val="18"/>
          <w:szCs w:val="28"/>
        </w:rPr>
        <w:t xml:space="preserve"> Material Rodante - Obras de túnel – Obras de readecuación de accesos (OOCC Retiro)</w:t>
      </w:r>
      <w:r w:rsidR="002706E2">
        <w:rPr>
          <w:rFonts w:ascii="Arial" w:eastAsia="Arial" w:hAnsi="Arial" w:cs="Arial"/>
          <w:i/>
          <w:sz w:val="18"/>
          <w:szCs w:val="28"/>
        </w:rPr>
        <w:t>;</w:t>
      </w:r>
    </w:p>
    <w:p w:rsidR="00F046E5" w:rsidRDefault="00F046E5" w:rsidP="002706E2">
      <w:pPr>
        <w:numPr>
          <w:ilvl w:val="0"/>
          <w:numId w:val="4"/>
        </w:numPr>
        <w:pBdr>
          <w:top w:val="nil"/>
          <w:left w:val="nil"/>
          <w:bottom w:val="nil"/>
          <w:right w:val="nil"/>
          <w:between w:val="nil"/>
        </w:pBdr>
        <w:snapToGrid w:val="0"/>
        <w:spacing w:after="0" w:line="360" w:lineRule="auto"/>
        <w:ind w:left="714" w:hanging="357"/>
        <w:jc w:val="both"/>
        <w:rPr>
          <w:rFonts w:ascii="Arial" w:eastAsia="Arial" w:hAnsi="Arial" w:cs="Arial"/>
          <w:i/>
          <w:sz w:val="28"/>
          <w:szCs w:val="28"/>
        </w:rPr>
      </w:pPr>
      <w:r w:rsidRPr="00F95DA9">
        <w:rPr>
          <w:rFonts w:ascii="Arial" w:eastAsia="Arial" w:hAnsi="Arial" w:cs="Arial"/>
          <w:i/>
          <w:sz w:val="28"/>
          <w:szCs w:val="28"/>
        </w:rPr>
        <w:t>Construcción de 95 km de ciclovías</w:t>
      </w:r>
      <w:r>
        <w:rPr>
          <w:rFonts w:ascii="Arial" w:eastAsia="Arial" w:hAnsi="Arial" w:cs="Arial"/>
          <w:i/>
          <w:sz w:val="28"/>
          <w:szCs w:val="28"/>
        </w:rPr>
        <w:t>;</w:t>
      </w:r>
    </w:p>
    <w:p w:rsidR="00F046E5" w:rsidRDefault="00F046E5" w:rsidP="002706E2">
      <w:pPr>
        <w:numPr>
          <w:ilvl w:val="0"/>
          <w:numId w:val="4"/>
        </w:numPr>
        <w:pBdr>
          <w:top w:val="nil"/>
          <w:left w:val="nil"/>
          <w:bottom w:val="nil"/>
          <w:right w:val="nil"/>
          <w:between w:val="nil"/>
        </w:pBdr>
        <w:snapToGrid w:val="0"/>
        <w:spacing w:after="240" w:line="360" w:lineRule="auto"/>
        <w:ind w:left="714" w:hanging="357"/>
        <w:contextualSpacing/>
        <w:jc w:val="both"/>
        <w:rPr>
          <w:rFonts w:ascii="Arial" w:eastAsia="Arial" w:hAnsi="Arial" w:cs="Arial"/>
          <w:i/>
          <w:sz w:val="28"/>
          <w:szCs w:val="28"/>
        </w:rPr>
      </w:pPr>
      <w:r w:rsidRPr="00F95DA9">
        <w:rPr>
          <w:rFonts w:ascii="Arial" w:eastAsia="Arial" w:hAnsi="Arial" w:cs="Arial"/>
          <w:i/>
          <w:sz w:val="28"/>
          <w:szCs w:val="28"/>
        </w:rPr>
        <w:t>Traslado de la Cárcel de Devoto;</w:t>
      </w:r>
    </w:p>
    <w:p w:rsidR="009B0FD3" w:rsidRPr="006C11E0" w:rsidRDefault="009B0FD3" w:rsidP="002706E2">
      <w:pPr>
        <w:numPr>
          <w:ilvl w:val="0"/>
          <w:numId w:val="4"/>
        </w:numPr>
        <w:pBdr>
          <w:top w:val="nil"/>
          <w:left w:val="nil"/>
          <w:bottom w:val="nil"/>
          <w:right w:val="nil"/>
          <w:between w:val="nil"/>
        </w:pBdr>
        <w:snapToGrid w:val="0"/>
        <w:spacing w:after="240" w:line="360" w:lineRule="auto"/>
        <w:ind w:left="714" w:hanging="357"/>
        <w:contextualSpacing/>
        <w:jc w:val="both"/>
        <w:rPr>
          <w:rFonts w:ascii="Arial" w:eastAsia="Arial" w:hAnsi="Arial" w:cs="Arial"/>
          <w:i/>
          <w:color w:val="000000" w:themeColor="text1"/>
          <w:sz w:val="28"/>
          <w:szCs w:val="28"/>
        </w:rPr>
      </w:pPr>
      <w:r w:rsidRPr="006C11E0">
        <w:rPr>
          <w:rFonts w:ascii="Arial" w:eastAsia="Arial" w:hAnsi="Arial" w:cs="Arial"/>
          <w:i/>
          <w:color w:val="000000" w:themeColor="text1"/>
          <w:sz w:val="28"/>
          <w:szCs w:val="28"/>
        </w:rPr>
        <w:t>Traslado del Mercado de Hacienda;</w:t>
      </w:r>
    </w:p>
    <w:p w:rsidR="00F046E5" w:rsidRDefault="00F046E5" w:rsidP="002706E2">
      <w:pPr>
        <w:numPr>
          <w:ilvl w:val="0"/>
          <w:numId w:val="4"/>
        </w:numPr>
        <w:pBdr>
          <w:top w:val="nil"/>
          <w:left w:val="nil"/>
          <w:bottom w:val="nil"/>
          <w:right w:val="nil"/>
          <w:between w:val="nil"/>
        </w:pBdr>
        <w:snapToGrid w:val="0"/>
        <w:spacing w:after="240" w:line="360" w:lineRule="auto"/>
        <w:ind w:left="714" w:hanging="357"/>
        <w:contextualSpacing/>
        <w:jc w:val="both"/>
        <w:rPr>
          <w:rFonts w:ascii="Arial" w:eastAsia="Arial" w:hAnsi="Arial" w:cs="Arial"/>
          <w:i/>
          <w:sz w:val="28"/>
          <w:szCs w:val="28"/>
        </w:rPr>
      </w:pPr>
      <w:r>
        <w:rPr>
          <w:rFonts w:ascii="Arial" w:eastAsia="Arial" w:hAnsi="Arial" w:cs="Arial"/>
          <w:i/>
          <w:sz w:val="28"/>
          <w:szCs w:val="28"/>
        </w:rPr>
        <w:t>52 km de túneles del Plan Hidráulico;</w:t>
      </w:r>
    </w:p>
    <w:p w:rsidR="00FE2065" w:rsidRPr="00F046E5" w:rsidRDefault="00FE2065" w:rsidP="002706E2">
      <w:pPr>
        <w:numPr>
          <w:ilvl w:val="0"/>
          <w:numId w:val="4"/>
        </w:numPr>
        <w:pBdr>
          <w:top w:val="nil"/>
          <w:left w:val="nil"/>
          <w:bottom w:val="nil"/>
          <w:right w:val="nil"/>
          <w:between w:val="nil"/>
        </w:pBdr>
        <w:snapToGrid w:val="0"/>
        <w:spacing w:after="240" w:line="360" w:lineRule="auto"/>
        <w:ind w:left="714" w:hanging="357"/>
        <w:contextualSpacing/>
        <w:jc w:val="both"/>
        <w:rPr>
          <w:rFonts w:ascii="Arial" w:eastAsia="Arial" w:hAnsi="Arial" w:cs="Arial"/>
          <w:i/>
          <w:sz w:val="28"/>
          <w:szCs w:val="28"/>
        </w:rPr>
      </w:pPr>
      <w:r>
        <w:rPr>
          <w:rFonts w:ascii="Arial" w:eastAsia="Arial" w:hAnsi="Arial" w:cs="Arial"/>
          <w:i/>
          <w:sz w:val="28"/>
          <w:szCs w:val="28"/>
        </w:rPr>
        <w:t>Puesta en valor del Teatro Alvear;</w:t>
      </w:r>
    </w:p>
    <w:p w:rsidR="009B3B07" w:rsidRPr="00F95DA9" w:rsidRDefault="00F36A75" w:rsidP="002706E2">
      <w:pPr>
        <w:numPr>
          <w:ilvl w:val="0"/>
          <w:numId w:val="4"/>
        </w:numPr>
        <w:pBdr>
          <w:top w:val="nil"/>
          <w:left w:val="nil"/>
          <w:bottom w:val="nil"/>
          <w:right w:val="nil"/>
          <w:between w:val="nil"/>
        </w:pBdr>
        <w:snapToGrid w:val="0"/>
        <w:spacing w:after="240" w:line="360" w:lineRule="auto"/>
        <w:ind w:left="714" w:hanging="357"/>
        <w:contextualSpacing/>
        <w:jc w:val="both"/>
        <w:rPr>
          <w:rFonts w:ascii="Arial" w:eastAsia="Arial" w:hAnsi="Arial" w:cs="Arial"/>
          <w:i/>
          <w:sz w:val="28"/>
          <w:szCs w:val="28"/>
        </w:rPr>
      </w:pPr>
      <w:r w:rsidRPr="00F95DA9">
        <w:rPr>
          <w:rFonts w:ascii="Arial" w:eastAsia="Arial" w:hAnsi="Arial" w:cs="Arial"/>
          <w:i/>
          <w:sz w:val="28"/>
          <w:szCs w:val="28"/>
        </w:rPr>
        <w:t>Desarrollo del Distrito Joven</w:t>
      </w:r>
      <w:r w:rsidR="00D6584A" w:rsidRPr="00F95DA9">
        <w:rPr>
          <w:rFonts w:ascii="Arial" w:eastAsia="Arial" w:hAnsi="Arial" w:cs="Arial"/>
          <w:i/>
          <w:sz w:val="28"/>
          <w:szCs w:val="28"/>
        </w:rPr>
        <w:t>;</w:t>
      </w:r>
    </w:p>
    <w:p w:rsidR="009B3B07" w:rsidRPr="00F95DA9" w:rsidRDefault="00F36A75" w:rsidP="002706E2">
      <w:pPr>
        <w:numPr>
          <w:ilvl w:val="0"/>
          <w:numId w:val="4"/>
        </w:numPr>
        <w:pBdr>
          <w:top w:val="nil"/>
          <w:left w:val="nil"/>
          <w:bottom w:val="nil"/>
          <w:right w:val="nil"/>
          <w:between w:val="nil"/>
        </w:pBdr>
        <w:snapToGrid w:val="0"/>
        <w:spacing w:after="240" w:line="360" w:lineRule="auto"/>
        <w:ind w:left="714" w:hanging="357"/>
        <w:contextualSpacing/>
        <w:jc w:val="both"/>
        <w:rPr>
          <w:rFonts w:ascii="Arial" w:eastAsia="Arial" w:hAnsi="Arial" w:cs="Arial"/>
          <w:i/>
          <w:sz w:val="28"/>
          <w:szCs w:val="28"/>
        </w:rPr>
      </w:pPr>
      <w:r w:rsidRPr="00F95DA9">
        <w:rPr>
          <w:rFonts w:ascii="Arial" w:eastAsia="Arial" w:hAnsi="Arial" w:cs="Arial"/>
          <w:i/>
          <w:sz w:val="28"/>
          <w:szCs w:val="28"/>
        </w:rPr>
        <w:t>Parque de la Innovación</w:t>
      </w:r>
      <w:r w:rsidR="00FE2065">
        <w:rPr>
          <w:rFonts w:ascii="Arial" w:eastAsia="Arial" w:hAnsi="Arial" w:cs="Arial"/>
          <w:i/>
          <w:sz w:val="28"/>
          <w:szCs w:val="28"/>
        </w:rPr>
        <w:t>.</w:t>
      </w:r>
    </w:p>
    <w:p w:rsidR="009B3B07" w:rsidRPr="00F95DA9" w:rsidRDefault="009B3B07" w:rsidP="002706E2">
      <w:pPr>
        <w:snapToGrid w:val="0"/>
        <w:spacing w:after="240" w:line="360" w:lineRule="auto"/>
        <w:jc w:val="both"/>
        <w:rPr>
          <w:rFonts w:ascii="Arial" w:eastAsia="Arial" w:hAnsi="Arial" w:cs="Arial"/>
          <w:sz w:val="28"/>
          <w:szCs w:val="28"/>
        </w:rPr>
      </w:pPr>
    </w:p>
    <w:p w:rsidR="009B3B07" w:rsidRPr="002706E2" w:rsidRDefault="00F36A75" w:rsidP="002706E2">
      <w:pPr>
        <w:numPr>
          <w:ilvl w:val="0"/>
          <w:numId w:val="8"/>
        </w:numPr>
        <w:pBdr>
          <w:top w:val="nil"/>
          <w:left w:val="nil"/>
          <w:bottom w:val="nil"/>
          <w:right w:val="nil"/>
          <w:between w:val="nil"/>
        </w:pBdr>
        <w:snapToGrid w:val="0"/>
        <w:spacing w:after="240" w:line="360" w:lineRule="auto"/>
        <w:jc w:val="both"/>
        <w:rPr>
          <w:rFonts w:ascii="Arial" w:eastAsia="Arial" w:hAnsi="Arial" w:cs="Arial"/>
          <w:b/>
          <w:color w:val="000000" w:themeColor="text1"/>
          <w:sz w:val="28"/>
          <w:szCs w:val="28"/>
        </w:rPr>
      </w:pPr>
      <w:r w:rsidRPr="002706E2">
        <w:rPr>
          <w:rFonts w:ascii="Arial" w:eastAsia="Arial" w:hAnsi="Arial" w:cs="Arial"/>
          <w:b/>
          <w:color w:val="000000" w:themeColor="text1"/>
          <w:sz w:val="28"/>
          <w:szCs w:val="28"/>
        </w:rPr>
        <w:t>Prestación de servicios</w:t>
      </w:r>
    </w:p>
    <w:p w:rsidR="009B0FD3" w:rsidRPr="006C11E0" w:rsidRDefault="009B0FD3" w:rsidP="002706E2">
      <w:pPr>
        <w:snapToGrid w:val="0"/>
        <w:spacing w:after="240" w:line="360" w:lineRule="auto"/>
        <w:jc w:val="both"/>
        <w:rPr>
          <w:rFonts w:ascii="Arial" w:eastAsia="Arial" w:hAnsi="Arial" w:cs="Arial"/>
          <w:color w:val="000000" w:themeColor="text1"/>
          <w:sz w:val="28"/>
          <w:szCs w:val="28"/>
        </w:rPr>
      </w:pPr>
      <w:r w:rsidRPr="006C11E0">
        <w:rPr>
          <w:rFonts w:ascii="Arial" w:eastAsia="Arial" w:hAnsi="Arial" w:cs="Arial"/>
          <w:color w:val="000000" w:themeColor="text1"/>
          <w:sz w:val="28"/>
          <w:szCs w:val="28"/>
        </w:rPr>
        <w:t xml:space="preserve">Estas acciones tendientes a reducir el gasto público implicarán una baja en el nivel de prestación de servicios que la Ciudad brinda día a día a los vecinos y a quienes la transitan. </w:t>
      </w:r>
    </w:p>
    <w:p w:rsidR="009B3B07" w:rsidRPr="006C11E0" w:rsidRDefault="009B0FD3" w:rsidP="002706E2">
      <w:pPr>
        <w:snapToGrid w:val="0"/>
        <w:spacing w:after="240" w:line="360" w:lineRule="auto"/>
        <w:jc w:val="both"/>
        <w:rPr>
          <w:rFonts w:ascii="Arial" w:eastAsia="Arial" w:hAnsi="Arial" w:cs="Arial"/>
          <w:color w:val="000000" w:themeColor="text1"/>
          <w:sz w:val="28"/>
          <w:szCs w:val="28"/>
        </w:rPr>
      </w:pPr>
      <w:r w:rsidRPr="006C11E0">
        <w:rPr>
          <w:rFonts w:ascii="Arial" w:eastAsia="Arial" w:hAnsi="Arial" w:cs="Arial"/>
          <w:color w:val="000000" w:themeColor="text1"/>
          <w:sz w:val="28"/>
          <w:szCs w:val="28"/>
        </w:rPr>
        <w:lastRenderedPageBreak/>
        <w:t>En este camino de reducir el gasto, j</w:t>
      </w:r>
      <w:r w:rsidR="00F36A75" w:rsidRPr="006C11E0">
        <w:rPr>
          <w:rFonts w:ascii="Arial" w:eastAsia="Arial" w:hAnsi="Arial" w:cs="Arial"/>
          <w:color w:val="000000" w:themeColor="text1"/>
          <w:sz w:val="28"/>
          <w:szCs w:val="28"/>
        </w:rPr>
        <w:t xml:space="preserve">unto al proyecto de ley de Presupuesto se incluye la </w:t>
      </w:r>
      <w:r w:rsidR="00F36A75" w:rsidRPr="00E71FC7">
        <w:rPr>
          <w:rFonts w:ascii="Arial" w:eastAsia="Arial" w:hAnsi="Arial" w:cs="Arial"/>
          <w:b/>
          <w:color w:val="000000" w:themeColor="text1"/>
          <w:sz w:val="28"/>
          <w:szCs w:val="28"/>
        </w:rPr>
        <w:t>necesidad de revisar los contratos vigentes</w:t>
      </w:r>
      <w:r w:rsidR="00F36A75" w:rsidRPr="006C11E0">
        <w:rPr>
          <w:rFonts w:ascii="Arial" w:eastAsia="Arial" w:hAnsi="Arial" w:cs="Arial"/>
          <w:color w:val="000000" w:themeColor="text1"/>
          <w:sz w:val="28"/>
          <w:szCs w:val="28"/>
        </w:rPr>
        <w:t>, tal cual fuera aprobado por la Ley de Emergencia Económica y Financiera</w:t>
      </w:r>
      <w:r w:rsidR="00E21C18" w:rsidRPr="006C11E0">
        <w:rPr>
          <w:rFonts w:ascii="Arial" w:eastAsia="Arial" w:hAnsi="Arial" w:cs="Arial"/>
          <w:color w:val="000000" w:themeColor="text1"/>
          <w:sz w:val="28"/>
          <w:szCs w:val="28"/>
        </w:rPr>
        <w:t>, la cual se prorrogará en algunos de sus artículos por un año más.</w:t>
      </w:r>
    </w:p>
    <w:p w:rsidR="009B3B07" w:rsidRPr="00F95DA9" w:rsidRDefault="00F36A75" w:rsidP="002706E2">
      <w:pPr>
        <w:snapToGrid w:val="0"/>
        <w:spacing w:after="240" w:line="360" w:lineRule="auto"/>
        <w:jc w:val="both"/>
        <w:rPr>
          <w:rFonts w:ascii="Arial" w:eastAsia="Arial" w:hAnsi="Arial" w:cs="Arial"/>
          <w:sz w:val="28"/>
          <w:szCs w:val="28"/>
        </w:rPr>
      </w:pPr>
      <w:r w:rsidRPr="00F95DA9">
        <w:rPr>
          <w:rFonts w:ascii="Arial" w:eastAsia="Arial" w:hAnsi="Arial" w:cs="Arial"/>
          <w:sz w:val="28"/>
          <w:szCs w:val="28"/>
        </w:rPr>
        <w:t xml:space="preserve">La </w:t>
      </w:r>
      <w:r w:rsidRPr="00E71FC7">
        <w:rPr>
          <w:rFonts w:ascii="Arial" w:eastAsia="Arial" w:hAnsi="Arial" w:cs="Arial"/>
          <w:b/>
          <w:sz w:val="28"/>
          <w:szCs w:val="28"/>
        </w:rPr>
        <w:t xml:space="preserve">revisión de las condiciones generará </w:t>
      </w:r>
      <w:r w:rsidR="009B0FD3" w:rsidRPr="00E71FC7">
        <w:rPr>
          <w:rFonts w:ascii="Arial" w:eastAsia="Arial" w:hAnsi="Arial" w:cs="Arial"/>
          <w:b/>
          <w:sz w:val="28"/>
          <w:szCs w:val="28"/>
        </w:rPr>
        <w:t xml:space="preserve">una </w:t>
      </w:r>
      <w:r w:rsidRPr="00E71FC7">
        <w:rPr>
          <w:rFonts w:ascii="Arial" w:eastAsia="Arial" w:hAnsi="Arial" w:cs="Arial"/>
          <w:b/>
          <w:sz w:val="28"/>
          <w:szCs w:val="28"/>
        </w:rPr>
        <w:t>pérdida de calidad en los servicios</w:t>
      </w:r>
      <w:r w:rsidR="009B0FD3">
        <w:rPr>
          <w:rFonts w:ascii="Arial" w:eastAsia="Arial" w:hAnsi="Arial" w:cs="Arial"/>
          <w:sz w:val="28"/>
          <w:szCs w:val="28"/>
        </w:rPr>
        <w:t xml:space="preserve"> y a</w:t>
      </w:r>
      <w:r w:rsidRPr="00F95DA9">
        <w:rPr>
          <w:rFonts w:ascii="Arial" w:eastAsia="Arial" w:hAnsi="Arial" w:cs="Arial"/>
          <w:sz w:val="28"/>
          <w:szCs w:val="28"/>
        </w:rPr>
        <w:t>fectará</w:t>
      </w:r>
      <w:r w:rsidR="009B0FD3">
        <w:rPr>
          <w:rFonts w:ascii="Arial" w:eastAsia="Arial" w:hAnsi="Arial" w:cs="Arial"/>
          <w:sz w:val="28"/>
          <w:szCs w:val="28"/>
        </w:rPr>
        <w:t>,</w:t>
      </w:r>
      <w:r w:rsidR="00FE2065">
        <w:rPr>
          <w:rFonts w:ascii="Arial" w:eastAsia="Arial" w:hAnsi="Arial" w:cs="Arial"/>
          <w:sz w:val="28"/>
          <w:szCs w:val="28"/>
        </w:rPr>
        <w:t xml:space="preserve"> entre otros</w:t>
      </w:r>
      <w:r w:rsidR="009B0FD3">
        <w:rPr>
          <w:rFonts w:ascii="Arial" w:eastAsia="Arial" w:hAnsi="Arial" w:cs="Arial"/>
          <w:sz w:val="28"/>
          <w:szCs w:val="28"/>
        </w:rPr>
        <w:t>,</w:t>
      </w:r>
      <w:r w:rsidRPr="00F95DA9">
        <w:rPr>
          <w:rFonts w:ascii="Arial" w:eastAsia="Arial" w:hAnsi="Arial" w:cs="Arial"/>
          <w:sz w:val="28"/>
          <w:szCs w:val="28"/>
        </w:rPr>
        <w:t xml:space="preserve"> a:</w:t>
      </w:r>
    </w:p>
    <w:p w:rsidR="009B3B07" w:rsidRPr="0060623C" w:rsidRDefault="00F36A75" w:rsidP="002706E2">
      <w:pPr>
        <w:numPr>
          <w:ilvl w:val="0"/>
          <w:numId w:val="7"/>
        </w:numPr>
        <w:snapToGrid w:val="0"/>
        <w:spacing w:after="240" w:line="360" w:lineRule="auto"/>
        <w:ind w:left="714" w:hanging="357"/>
        <w:contextualSpacing/>
        <w:jc w:val="both"/>
        <w:rPr>
          <w:rFonts w:ascii="Arial" w:eastAsia="Arial" w:hAnsi="Arial" w:cs="Arial"/>
          <w:i/>
          <w:sz w:val="24"/>
          <w:szCs w:val="28"/>
        </w:rPr>
      </w:pPr>
      <w:r w:rsidRPr="0060623C">
        <w:rPr>
          <w:rFonts w:ascii="Arial" w:eastAsia="Arial" w:hAnsi="Arial" w:cs="Arial"/>
          <w:i/>
          <w:sz w:val="24"/>
          <w:szCs w:val="28"/>
        </w:rPr>
        <w:t>La recolección de residuos</w:t>
      </w:r>
      <w:r w:rsidR="00FE2065" w:rsidRPr="0060623C">
        <w:rPr>
          <w:rFonts w:ascii="Arial" w:eastAsia="Arial" w:hAnsi="Arial" w:cs="Arial"/>
          <w:i/>
          <w:sz w:val="24"/>
          <w:szCs w:val="28"/>
        </w:rPr>
        <w:t xml:space="preserve"> y al CEAMSE</w:t>
      </w:r>
      <w:r w:rsidR="00D6584A" w:rsidRPr="0060623C">
        <w:rPr>
          <w:rFonts w:ascii="Arial" w:eastAsia="Arial" w:hAnsi="Arial" w:cs="Arial"/>
          <w:i/>
          <w:sz w:val="24"/>
          <w:szCs w:val="28"/>
        </w:rPr>
        <w:t>;</w:t>
      </w:r>
    </w:p>
    <w:p w:rsidR="009B3B07" w:rsidRPr="0060623C" w:rsidRDefault="00F36A75" w:rsidP="002706E2">
      <w:pPr>
        <w:numPr>
          <w:ilvl w:val="0"/>
          <w:numId w:val="7"/>
        </w:numPr>
        <w:snapToGrid w:val="0"/>
        <w:spacing w:after="240" w:line="360" w:lineRule="auto"/>
        <w:ind w:left="714" w:hanging="357"/>
        <w:contextualSpacing/>
        <w:jc w:val="both"/>
        <w:rPr>
          <w:rFonts w:ascii="Arial" w:eastAsia="Arial" w:hAnsi="Arial" w:cs="Arial"/>
          <w:i/>
          <w:sz w:val="24"/>
          <w:szCs w:val="28"/>
        </w:rPr>
      </w:pPr>
      <w:r w:rsidRPr="0060623C">
        <w:rPr>
          <w:rFonts w:ascii="Arial" w:eastAsia="Arial" w:hAnsi="Arial" w:cs="Arial"/>
          <w:i/>
          <w:sz w:val="24"/>
          <w:szCs w:val="28"/>
        </w:rPr>
        <w:t>El mantenimiento hospitalario</w:t>
      </w:r>
      <w:r w:rsidR="00D6584A" w:rsidRPr="0060623C">
        <w:rPr>
          <w:rFonts w:ascii="Arial" w:eastAsia="Arial" w:hAnsi="Arial" w:cs="Arial"/>
          <w:i/>
          <w:sz w:val="24"/>
          <w:szCs w:val="28"/>
        </w:rPr>
        <w:t>;</w:t>
      </w:r>
    </w:p>
    <w:p w:rsidR="009B3B07" w:rsidRPr="0060623C" w:rsidRDefault="00F36A75" w:rsidP="002706E2">
      <w:pPr>
        <w:numPr>
          <w:ilvl w:val="0"/>
          <w:numId w:val="7"/>
        </w:numPr>
        <w:snapToGrid w:val="0"/>
        <w:spacing w:after="240" w:line="360" w:lineRule="auto"/>
        <w:ind w:left="714" w:hanging="357"/>
        <w:contextualSpacing/>
        <w:jc w:val="both"/>
        <w:rPr>
          <w:rFonts w:ascii="Arial" w:eastAsia="Arial" w:hAnsi="Arial" w:cs="Arial"/>
          <w:i/>
          <w:sz w:val="24"/>
          <w:szCs w:val="28"/>
        </w:rPr>
      </w:pPr>
      <w:r w:rsidRPr="0060623C">
        <w:rPr>
          <w:rFonts w:ascii="Arial" w:eastAsia="Arial" w:hAnsi="Arial" w:cs="Arial"/>
          <w:i/>
          <w:sz w:val="24"/>
          <w:szCs w:val="28"/>
        </w:rPr>
        <w:t>El mantenimientos del espacio público y de los espacios verdes</w:t>
      </w:r>
      <w:r w:rsidR="00D6584A" w:rsidRPr="0060623C">
        <w:rPr>
          <w:rFonts w:ascii="Arial" w:eastAsia="Arial" w:hAnsi="Arial" w:cs="Arial"/>
          <w:i/>
          <w:sz w:val="24"/>
          <w:szCs w:val="28"/>
        </w:rPr>
        <w:t>;</w:t>
      </w:r>
    </w:p>
    <w:p w:rsidR="009B3B07" w:rsidRPr="0060623C" w:rsidRDefault="00F36A75" w:rsidP="002706E2">
      <w:pPr>
        <w:numPr>
          <w:ilvl w:val="0"/>
          <w:numId w:val="7"/>
        </w:numPr>
        <w:snapToGrid w:val="0"/>
        <w:spacing w:after="240" w:line="360" w:lineRule="auto"/>
        <w:ind w:left="714" w:hanging="357"/>
        <w:contextualSpacing/>
        <w:jc w:val="both"/>
        <w:rPr>
          <w:rFonts w:ascii="Arial" w:eastAsia="Arial" w:hAnsi="Arial" w:cs="Arial"/>
          <w:i/>
          <w:sz w:val="24"/>
          <w:szCs w:val="28"/>
        </w:rPr>
      </w:pPr>
      <w:r w:rsidRPr="0060623C">
        <w:rPr>
          <w:rFonts w:ascii="Arial" w:eastAsia="Arial" w:hAnsi="Arial" w:cs="Arial"/>
          <w:i/>
          <w:sz w:val="24"/>
          <w:szCs w:val="28"/>
        </w:rPr>
        <w:t>El servicio de vigilancia privada</w:t>
      </w:r>
      <w:r w:rsidR="002706E2">
        <w:rPr>
          <w:rFonts w:ascii="Arial" w:eastAsia="Arial" w:hAnsi="Arial" w:cs="Arial"/>
          <w:i/>
          <w:sz w:val="24"/>
          <w:szCs w:val="28"/>
        </w:rPr>
        <w:t>.</w:t>
      </w:r>
    </w:p>
    <w:p w:rsidR="009B3B07" w:rsidRPr="006C11E0" w:rsidRDefault="009B3B07" w:rsidP="002706E2">
      <w:pPr>
        <w:snapToGrid w:val="0"/>
        <w:spacing w:after="240" w:line="360" w:lineRule="auto"/>
        <w:jc w:val="both"/>
        <w:rPr>
          <w:rFonts w:ascii="Arial" w:eastAsia="Arial" w:hAnsi="Arial" w:cs="Arial"/>
          <w:color w:val="000000" w:themeColor="text1"/>
          <w:sz w:val="28"/>
          <w:szCs w:val="28"/>
          <w:u w:val="single"/>
        </w:rPr>
      </w:pPr>
    </w:p>
    <w:p w:rsidR="009B3B07" w:rsidRPr="002706E2" w:rsidRDefault="00F36A75" w:rsidP="002706E2">
      <w:pPr>
        <w:numPr>
          <w:ilvl w:val="0"/>
          <w:numId w:val="8"/>
        </w:numPr>
        <w:pBdr>
          <w:top w:val="nil"/>
          <w:left w:val="nil"/>
          <w:bottom w:val="nil"/>
          <w:right w:val="nil"/>
          <w:between w:val="nil"/>
        </w:pBdr>
        <w:snapToGrid w:val="0"/>
        <w:spacing w:after="240" w:line="360" w:lineRule="auto"/>
        <w:jc w:val="both"/>
        <w:rPr>
          <w:rFonts w:ascii="Arial" w:eastAsia="Arial" w:hAnsi="Arial" w:cs="Arial"/>
          <w:b/>
          <w:color w:val="000000" w:themeColor="text1"/>
          <w:sz w:val="28"/>
          <w:szCs w:val="28"/>
        </w:rPr>
      </w:pPr>
      <w:r w:rsidRPr="002706E2">
        <w:rPr>
          <w:rFonts w:ascii="Arial" w:eastAsia="Arial" w:hAnsi="Arial" w:cs="Arial"/>
          <w:b/>
          <w:color w:val="000000" w:themeColor="text1"/>
          <w:sz w:val="28"/>
          <w:szCs w:val="28"/>
        </w:rPr>
        <w:t xml:space="preserve">Administración del Estado </w:t>
      </w:r>
    </w:p>
    <w:p w:rsidR="009B3B07" w:rsidRPr="006C11E0" w:rsidRDefault="00E21C18" w:rsidP="002706E2">
      <w:pPr>
        <w:snapToGrid w:val="0"/>
        <w:spacing w:after="240" w:line="360" w:lineRule="auto"/>
        <w:jc w:val="both"/>
        <w:rPr>
          <w:rFonts w:ascii="Arial" w:eastAsia="Arial" w:hAnsi="Arial" w:cs="Arial"/>
          <w:color w:val="000000" w:themeColor="text1"/>
          <w:sz w:val="28"/>
          <w:szCs w:val="28"/>
        </w:rPr>
      </w:pPr>
      <w:r w:rsidRPr="006C11E0">
        <w:rPr>
          <w:rFonts w:ascii="Arial" w:eastAsia="Arial" w:hAnsi="Arial" w:cs="Arial"/>
          <w:b/>
          <w:color w:val="000000" w:themeColor="text1"/>
          <w:sz w:val="28"/>
          <w:szCs w:val="28"/>
        </w:rPr>
        <w:t xml:space="preserve">Se </w:t>
      </w:r>
      <w:r w:rsidR="00F36A75" w:rsidRPr="006C11E0">
        <w:rPr>
          <w:rFonts w:ascii="Arial" w:eastAsia="Arial" w:hAnsi="Arial" w:cs="Arial"/>
          <w:b/>
          <w:color w:val="000000" w:themeColor="text1"/>
          <w:sz w:val="28"/>
          <w:szCs w:val="28"/>
        </w:rPr>
        <w:t>reducir</w:t>
      </w:r>
      <w:r w:rsidRPr="006C11E0">
        <w:rPr>
          <w:rFonts w:ascii="Arial" w:eastAsia="Arial" w:hAnsi="Arial" w:cs="Arial"/>
          <w:b/>
          <w:color w:val="000000" w:themeColor="text1"/>
          <w:sz w:val="28"/>
          <w:szCs w:val="28"/>
        </w:rPr>
        <w:t>á</w:t>
      </w:r>
      <w:r w:rsidR="00F36A75" w:rsidRPr="006C11E0">
        <w:rPr>
          <w:rFonts w:ascii="Arial" w:eastAsia="Arial" w:hAnsi="Arial" w:cs="Arial"/>
          <w:b/>
          <w:color w:val="000000" w:themeColor="text1"/>
          <w:sz w:val="28"/>
          <w:szCs w:val="28"/>
        </w:rPr>
        <w:t xml:space="preserve"> el gasto </w:t>
      </w:r>
      <w:r w:rsidRPr="006C11E0">
        <w:rPr>
          <w:rFonts w:ascii="Arial" w:eastAsia="Arial" w:hAnsi="Arial" w:cs="Arial"/>
          <w:b/>
          <w:color w:val="000000" w:themeColor="text1"/>
          <w:sz w:val="28"/>
          <w:szCs w:val="28"/>
        </w:rPr>
        <w:t>en</w:t>
      </w:r>
      <w:r w:rsidR="00F36A75" w:rsidRPr="006C11E0">
        <w:rPr>
          <w:rFonts w:ascii="Arial" w:eastAsia="Arial" w:hAnsi="Arial" w:cs="Arial"/>
          <w:b/>
          <w:color w:val="000000" w:themeColor="text1"/>
          <w:sz w:val="28"/>
          <w:szCs w:val="28"/>
        </w:rPr>
        <w:t xml:space="preserve"> alquiler de oficinas, </w:t>
      </w:r>
      <w:r w:rsidRPr="006C11E0">
        <w:rPr>
          <w:rFonts w:ascii="Arial" w:eastAsia="Arial" w:hAnsi="Arial" w:cs="Arial"/>
          <w:b/>
          <w:color w:val="000000" w:themeColor="text1"/>
          <w:sz w:val="28"/>
          <w:szCs w:val="28"/>
        </w:rPr>
        <w:t xml:space="preserve">en </w:t>
      </w:r>
      <w:r w:rsidR="00F36A75" w:rsidRPr="006C11E0">
        <w:rPr>
          <w:rFonts w:ascii="Arial" w:eastAsia="Arial" w:hAnsi="Arial" w:cs="Arial"/>
          <w:b/>
          <w:color w:val="000000" w:themeColor="text1"/>
          <w:sz w:val="28"/>
          <w:szCs w:val="28"/>
        </w:rPr>
        <w:t xml:space="preserve">el mantenimiento de edificios </w:t>
      </w:r>
      <w:r w:rsidRPr="006C11E0">
        <w:rPr>
          <w:rFonts w:ascii="Arial" w:eastAsia="Arial" w:hAnsi="Arial" w:cs="Arial"/>
          <w:b/>
          <w:color w:val="000000" w:themeColor="text1"/>
          <w:sz w:val="28"/>
          <w:szCs w:val="28"/>
        </w:rPr>
        <w:t xml:space="preserve">gubernamentales </w:t>
      </w:r>
      <w:r w:rsidR="00F36A75" w:rsidRPr="006C11E0">
        <w:rPr>
          <w:rFonts w:ascii="Arial" w:eastAsia="Arial" w:hAnsi="Arial" w:cs="Arial"/>
          <w:b/>
          <w:color w:val="000000" w:themeColor="text1"/>
          <w:sz w:val="28"/>
          <w:szCs w:val="28"/>
        </w:rPr>
        <w:t>y</w:t>
      </w:r>
      <w:r w:rsidRPr="006C11E0">
        <w:rPr>
          <w:rFonts w:ascii="Arial" w:eastAsia="Arial" w:hAnsi="Arial" w:cs="Arial"/>
          <w:b/>
          <w:color w:val="000000" w:themeColor="text1"/>
          <w:sz w:val="28"/>
          <w:szCs w:val="28"/>
        </w:rPr>
        <w:t xml:space="preserve"> en </w:t>
      </w:r>
      <w:r w:rsidR="00F36A75" w:rsidRPr="006C11E0">
        <w:rPr>
          <w:rFonts w:ascii="Arial" w:eastAsia="Arial" w:hAnsi="Arial" w:cs="Arial"/>
          <w:b/>
          <w:color w:val="000000" w:themeColor="text1"/>
          <w:sz w:val="28"/>
          <w:szCs w:val="28"/>
        </w:rPr>
        <w:t>el pago de</w:t>
      </w:r>
      <w:r w:rsidRPr="006C11E0">
        <w:rPr>
          <w:rFonts w:ascii="Arial" w:eastAsia="Arial" w:hAnsi="Arial" w:cs="Arial"/>
          <w:b/>
          <w:color w:val="000000" w:themeColor="text1"/>
          <w:sz w:val="28"/>
          <w:szCs w:val="28"/>
        </w:rPr>
        <w:t xml:space="preserve"> servicios como luz, agua y gas. </w:t>
      </w:r>
      <w:r w:rsidRPr="006C11E0">
        <w:rPr>
          <w:rFonts w:ascii="Arial" w:eastAsia="Arial" w:hAnsi="Arial" w:cs="Arial"/>
          <w:color w:val="000000" w:themeColor="text1"/>
          <w:sz w:val="28"/>
          <w:szCs w:val="28"/>
        </w:rPr>
        <w:t>Al mismo tiempo, se foment</w:t>
      </w:r>
      <w:r w:rsidR="002706E2">
        <w:rPr>
          <w:rFonts w:ascii="Arial" w:eastAsia="Arial" w:hAnsi="Arial" w:cs="Arial"/>
          <w:color w:val="000000" w:themeColor="text1"/>
          <w:sz w:val="28"/>
          <w:szCs w:val="28"/>
        </w:rPr>
        <w:t>ará</w:t>
      </w:r>
      <w:r w:rsidRPr="006C11E0">
        <w:rPr>
          <w:rFonts w:ascii="Arial" w:eastAsia="Arial" w:hAnsi="Arial" w:cs="Arial"/>
          <w:color w:val="000000" w:themeColor="text1"/>
          <w:sz w:val="28"/>
          <w:szCs w:val="28"/>
        </w:rPr>
        <w:t xml:space="preserve"> el trabajo remoto.</w:t>
      </w:r>
    </w:p>
    <w:p w:rsidR="002706E2" w:rsidRDefault="00F36A75" w:rsidP="002706E2">
      <w:pPr>
        <w:snapToGrid w:val="0"/>
        <w:spacing w:after="240" w:line="360" w:lineRule="auto"/>
        <w:jc w:val="both"/>
        <w:rPr>
          <w:rFonts w:ascii="Arial" w:eastAsia="Arial" w:hAnsi="Arial" w:cs="Arial"/>
          <w:b/>
          <w:sz w:val="28"/>
          <w:szCs w:val="28"/>
        </w:rPr>
      </w:pPr>
      <w:r w:rsidRPr="00F95DA9">
        <w:rPr>
          <w:rFonts w:ascii="Arial" w:eastAsia="Arial" w:hAnsi="Arial" w:cs="Arial"/>
          <w:sz w:val="28"/>
          <w:szCs w:val="28"/>
        </w:rPr>
        <w:t xml:space="preserve">Por otra parte, esta reducción del gasto también afectará parcialmente las </w:t>
      </w:r>
      <w:r w:rsidRPr="00F95DA9">
        <w:rPr>
          <w:rFonts w:ascii="Arial" w:eastAsia="Arial" w:hAnsi="Arial" w:cs="Arial"/>
          <w:b/>
          <w:sz w:val="28"/>
          <w:szCs w:val="28"/>
        </w:rPr>
        <w:t>negociaciones paritarias</w:t>
      </w:r>
      <w:r w:rsidRPr="00F95DA9">
        <w:rPr>
          <w:rFonts w:ascii="Arial" w:eastAsia="Arial" w:hAnsi="Arial" w:cs="Arial"/>
          <w:sz w:val="28"/>
          <w:szCs w:val="28"/>
        </w:rPr>
        <w:t>, que deberán acoplarse a la situación financiera de la Ciudad. Apostando siempre al diálogo con los sectores gremiales se buscará contemplar el poder adquisitivo de los trabajadores en especial los</w:t>
      </w:r>
      <w:r w:rsidR="00FE2065">
        <w:rPr>
          <w:rFonts w:ascii="Arial" w:eastAsia="Arial" w:hAnsi="Arial" w:cs="Arial"/>
          <w:sz w:val="28"/>
          <w:szCs w:val="28"/>
        </w:rPr>
        <w:t xml:space="preserve"> salarios</w:t>
      </w:r>
      <w:r w:rsidRPr="00F95DA9">
        <w:rPr>
          <w:rFonts w:ascii="Arial" w:eastAsia="Arial" w:hAnsi="Arial" w:cs="Arial"/>
          <w:sz w:val="28"/>
          <w:szCs w:val="28"/>
        </w:rPr>
        <w:t xml:space="preserve"> más bajos. En el marco de la crisis sanitaria producto de la pandemia y con una caída récord de la recaudación, </w:t>
      </w:r>
      <w:r w:rsidRPr="009B0FD3">
        <w:rPr>
          <w:rFonts w:ascii="Arial" w:eastAsia="Arial" w:hAnsi="Arial" w:cs="Arial"/>
          <w:b/>
          <w:sz w:val="28"/>
          <w:szCs w:val="28"/>
        </w:rPr>
        <w:t>durante este año ningún empleado público de la Ciudad sufrió reducciones salariales.</w:t>
      </w:r>
    </w:p>
    <w:p w:rsidR="002706E2" w:rsidRPr="002706E2" w:rsidRDefault="002706E2" w:rsidP="002706E2">
      <w:pPr>
        <w:snapToGrid w:val="0"/>
        <w:spacing w:after="240" w:line="360" w:lineRule="auto"/>
        <w:jc w:val="both"/>
        <w:rPr>
          <w:rFonts w:ascii="Arial" w:eastAsia="Arial" w:hAnsi="Arial" w:cs="Arial"/>
          <w:b/>
          <w:sz w:val="28"/>
          <w:szCs w:val="28"/>
        </w:rPr>
      </w:pPr>
    </w:p>
    <w:p w:rsidR="00A80388" w:rsidRPr="002706E2" w:rsidRDefault="00F36A75" w:rsidP="002706E2">
      <w:pPr>
        <w:pBdr>
          <w:top w:val="single" w:sz="8" w:space="1" w:color="auto"/>
          <w:left w:val="single" w:sz="8" w:space="4" w:color="auto"/>
          <w:bottom w:val="single" w:sz="8" w:space="1" w:color="auto"/>
          <w:right w:val="single" w:sz="8" w:space="4" w:color="auto"/>
        </w:pBdr>
        <w:snapToGrid w:val="0"/>
        <w:spacing w:after="240" w:line="360" w:lineRule="auto"/>
        <w:jc w:val="both"/>
        <w:rPr>
          <w:rFonts w:ascii="Arial" w:eastAsia="Arial" w:hAnsi="Arial" w:cs="Arial"/>
          <w:b/>
          <w:i/>
          <w:sz w:val="28"/>
          <w:szCs w:val="28"/>
        </w:rPr>
      </w:pPr>
      <w:r w:rsidRPr="002706E2">
        <w:rPr>
          <w:rFonts w:ascii="Arial" w:eastAsia="Arial" w:hAnsi="Arial" w:cs="Arial"/>
          <w:b/>
          <w:i/>
          <w:sz w:val="28"/>
          <w:szCs w:val="28"/>
        </w:rPr>
        <w:t>Las acciones enmarcadas en estos tres ítems anteriores le permitirán a la Ciudad alcanzar una reducción del gasto del orden de los $ 32.300 millones durante 2021.</w:t>
      </w:r>
    </w:p>
    <w:p w:rsidR="009B3B07" w:rsidRPr="00F95DA9" w:rsidRDefault="00F36A75" w:rsidP="002706E2">
      <w:pPr>
        <w:pBdr>
          <w:bottom w:val="single" w:sz="4" w:space="1" w:color="auto"/>
        </w:pBdr>
        <w:snapToGrid w:val="0"/>
        <w:spacing w:after="240" w:line="360" w:lineRule="auto"/>
        <w:jc w:val="both"/>
        <w:rPr>
          <w:rFonts w:ascii="Arial" w:eastAsia="Arial" w:hAnsi="Arial" w:cs="Arial"/>
          <w:b/>
          <w:sz w:val="28"/>
          <w:szCs w:val="28"/>
        </w:rPr>
      </w:pPr>
      <w:r w:rsidRPr="00F95DA9">
        <w:rPr>
          <w:rFonts w:ascii="Arial" w:eastAsia="Arial" w:hAnsi="Arial" w:cs="Arial"/>
          <w:b/>
          <w:sz w:val="28"/>
          <w:szCs w:val="28"/>
        </w:rPr>
        <w:lastRenderedPageBreak/>
        <w:t>Medidas por el lado de los recursos</w:t>
      </w:r>
    </w:p>
    <w:p w:rsidR="009B3B07" w:rsidRPr="00F95DA9" w:rsidRDefault="00F36A75" w:rsidP="002706E2">
      <w:pPr>
        <w:snapToGrid w:val="0"/>
        <w:spacing w:after="240" w:line="360" w:lineRule="auto"/>
        <w:jc w:val="both"/>
        <w:rPr>
          <w:rFonts w:ascii="Arial" w:eastAsia="Arial" w:hAnsi="Arial" w:cs="Arial"/>
          <w:sz w:val="28"/>
          <w:szCs w:val="28"/>
          <w:u w:val="single"/>
        </w:rPr>
      </w:pPr>
      <w:r w:rsidRPr="00F95DA9">
        <w:rPr>
          <w:rFonts w:ascii="Arial" w:eastAsia="Arial" w:hAnsi="Arial" w:cs="Arial"/>
          <w:sz w:val="28"/>
          <w:szCs w:val="28"/>
        </w:rPr>
        <w:t>Est</w:t>
      </w:r>
      <w:r w:rsidR="00FE2065">
        <w:rPr>
          <w:rFonts w:ascii="Arial" w:eastAsia="Arial" w:hAnsi="Arial" w:cs="Arial"/>
          <w:sz w:val="28"/>
          <w:szCs w:val="28"/>
        </w:rPr>
        <w:t xml:space="preserve">os ajustes </w:t>
      </w:r>
      <w:r w:rsidRPr="00F95DA9">
        <w:rPr>
          <w:rFonts w:ascii="Arial" w:eastAsia="Arial" w:hAnsi="Arial" w:cs="Arial"/>
          <w:sz w:val="28"/>
          <w:szCs w:val="28"/>
        </w:rPr>
        <w:t>se complementará</w:t>
      </w:r>
      <w:r w:rsidR="00FE2065">
        <w:rPr>
          <w:rFonts w:ascii="Arial" w:eastAsia="Arial" w:hAnsi="Arial" w:cs="Arial"/>
          <w:sz w:val="28"/>
          <w:szCs w:val="28"/>
        </w:rPr>
        <w:t>n</w:t>
      </w:r>
      <w:r w:rsidRPr="00F95DA9">
        <w:rPr>
          <w:rFonts w:ascii="Arial" w:eastAsia="Arial" w:hAnsi="Arial" w:cs="Arial"/>
          <w:sz w:val="28"/>
          <w:szCs w:val="28"/>
        </w:rPr>
        <w:t xml:space="preserve"> con medidas desde el lado de los recursos, a través de la implementación de tres modificaciones impositivas, </w:t>
      </w:r>
      <w:r w:rsidRPr="00FE2065">
        <w:rPr>
          <w:rFonts w:ascii="Arial" w:eastAsia="Arial" w:hAnsi="Arial" w:cs="Arial"/>
          <w:b/>
          <w:sz w:val="28"/>
          <w:szCs w:val="28"/>
          <w:u w:val="single"/>
        </w:rPr>
        <w:t>las cuales serán eliminadas en el caso de que el nivel de los ingresos por Coparticipación vuelva a la situ</w:t>
      </w:r>
      <w:r w:rsidR="00E21C18">
        <w:rPr>
          <w:rFonts w:ascii="Arial" w:eastAsia="Arial" w:hAnsi="Arial" w:cs="Arial"/>
          <w:b/>
          <w:sz w:val="28"/>
          <w:szCs w:val="28"/>
          <w:u w:val="single"/>
        </w:rPr>
        <w:t>ación previa al 9 de septiembre de manera definitiva.</w:t>
      </w:r>
      <w:r w:rsidRPr="00F95DA9">
        <w:rPr>
          <w:rFonts w:ascii="Arial" w:eastAsia="Arial" w:hAnsi="Arial" w:cs="Arial"/>
          <w:sz w:val="28"/>
          <w:szCs w:val="28"/>
          <w:u w:val="single"/>
        </w:rPr>
        <w:t xml:space="preserve"> </w:t>
      </w:r>
    </w:p>
    <w:p w:rsidR="009B3B07" w:rsidRPr="00F95DA9" w:rsidRDefault="00F36A75" w:rsidP="002706E2">
      <w:pPr>
        <w:numPr>
          <w:ilvl w:val="0"/>
          <w:numId w:val="2"/>
        </w:numPr>
        <w:pBdr>
          <w:top w:val="nil"/>
          <w:left w:val="nil"/>
          <w:bottom w:val="nil"/>
          <w:right w:val="nil"/>
          <w:between w:val="nil"/>
        </w:pBdr>
        <w:snapToGrid w:val="0"/>
        <w:spacing w:after="240" w:line="360" w:lineRule="auto"/>
        <w:jc w:val="both"/>
        <w:rPr>
          <w:i/>
          <w:sz w:val="28"/>
          <w:szCs w:val="28"/>
        </w:rPr>
      </w:pPr>
      <w:r w:rsidRPr="00F95DA9">
        <w:rPr>
          <w:rFonts w:ascii="Arial" w:eastAsia="Arial" w:hAnsi="Arial" w:cs="Arial"/>
          <w:i/>
          <w:sz w:val="28"/>
          <w:szCs w:val="28"/>
        </w:rPr>
        <w:t xml:space="preserve">Por un lado, se planteará a la Legislatura la eliminación de la exención al Impuesto sobre los Ingresos Brutos a las LELIQs y a las operaciones de pases. Estas dos medidas –que ya se están implementando en otras provincias- impactan en el sector financiero de la Ciudad, que fue uno de los sectores menos afectados por la pandemia. </w:t>
      </w:r>
    </w:p>
    <w:p w:rsidR="00A80388" w:rsidRPr="002706E2" w:rsidRDefault="00F36A75" w:rsidP="002706E2">
      <w:pPr>
        <w:numPr>
          <w:ilvl w:val="0"/>
          <w:numId w:val="2"/>
        </w:numPr>
        <w:pBdr>
          <w:top w:val="nil"/>
          <w:left w:val="nil"/>
          <w:bottom w:val="nil"/>
          <w:right w:val="nil"/>
          <w:between w:val="nil"/>
        </w:pBdr>
        <w:snapToGrid w:val="0"/>
        <w:spacing w:after="240" w:line="360" w:lineRule="auto"/>
        <w:jc w:val="both"/>
        <w:rPr>
          <w:i/>
          <w:sz w:val="28"/>
          <w:szCs w:val="28"/>
        </w:rPr>
      </w:pPr>
      <w:r w:rsidRPr="00F95DA9">
        <w:rPr>
          <w:rFonts w:ascii="Arial" w:eastAsia="Arial" w:hAnsi="Arial" w:cs="Arial"/>
          <w:i/>
          <w:sz w:val="28"/>
          <w:szCs w:val="28"/>
        </w:rPr>
        <w:t>Por otra parte, se aplicará el impuesto a los Sellos a las tarjetas de crédito, medida que también ya llevan adelante provincias como Buenos Aires</w:t>
      </w:r>
      <w:r w:rsidR="00FE2065">
        <w:rPr>
          <w:rFonts w:ascii="Arial" w:eastAsia="Arial" w:hAnsi="Arial" w:cs="Arial"/>
          <w:i/>
          <w:sz w:val="28"/>
          <w:szCs w:val="28"/>
        </w:rPr>
        <w:t xml:space="preserve"> </w:t>
      </w:r>
      <w:r w:rsidRPr="00F95DA9">
        <w:rPr>
          <w:rFonts w:ascii="Arial" w:eastAsia="Arial" w:hAnsi="Arial" w:cs="Arial"/>
          <w:i/>
          <w:sz w:val="28"/>
          <w:szCs w:val="28"/>
        </w:rPr>
        <w:t>y Tucumán</w:t>
      </w:r>
      <w:r w:rsidR="00FE2065">
        <w:rPr>
          <w:rFonts w:ascii="Arial" w:eastAsia="Arial" w:hAnsi="Arial" w:cs="Arial"/>
          <w:i/>
          <w:sz w:val="28"/>
          <w:szCs w:val="28"/>
        </w:rPr>
        <w:t>.</w:t>
      </w:r>
    </w:p>
    <w:p w:rsidR="002706E2" w:rsidRPr="00F95DA9" w:rsidRDefault="002706E2" w:rsidP="002706E2">
      <w:pPr>
        <w:pBdr>
          <w:top w:val="nil"/>
          <w:left w:val="nil"/>
          <w:bottom w:val="nil"/>
          <w:right w:val="nil"/>
          <w:between w:val="nil"/>
        </w:pBdr>
        <w:snapToGrid w:val="0"/>
        <w:spacing w:after="240" w:line="360" w:lineRule="auto"/>
        <w:ind w:left="360"/>
        <w:jc w:val="both"/>
        <w:rPr>
          <w:i/>
          <w:sz w:val="28"/>
          <w:szCs w:val="28"/>
        </w:rPr>
      </w:pPr>
    </w:p>
    <w:p w:rsidR="009B3B07" w:rsidRPr="002706E2" w:rsidRDefault="00F36A75" w:rsidP="002706E2">
      <w:pPr>
        <w:pBdr>
          <w:top w:val="single" w:sz="8" w:space="1" w:color="auto"/>
          <w:left w:val="single" w:sz="8" w:space="4" w:color="auto"/>
          <w:bottom w:val="single" w:sz="8" w:space="1" w:color="auto"/>
          <w:right w:val="single" w:sz="8" w:space="4" w:color="auto"/>
        </w:pBdr>
        <w:snapToGrid w:val="0"/>
        <w:spacing w:after="240" w:line="360" w:lineRule="auto"/>
        <w:jc w:val="both"/>
        <w:rPr>
          <w:rFonts w:ascii="Arial" w:eastAsia="Arial" w:hAnsi="Arial" w:cs="Arial"/>
          <w:b/>
          <w:i/>
          <w:sz w:val="28"/>
          <w:szCs w:val="28"/>
        </w:rPr>
      </w:pPr>
      <w:r w:rsidRPr="002706E2">
        <w:rPr>
          <w:rFonts w:ascii="Arial" w:eastAsia="Arial" w:hAnsi="Arial" w:cs="Arial"/>
          <w:b/>
          <w:i/>
          <w:sz w:val="28"/>
          <w:szCs w:val="28"/>
        </w:rPr>
        <w:t>Est</w:t>
      </w:r>
      <w:r w:rsidR="00F862CE" w:rsidRPr="002706E2">
        <w:rPr>
          <w:rFonts w:ascii="Arial" w:eastAsia="Arial" w:hAnsi="Arial" w:cs="Arial"/>
          <w:b/>
          <w:i/>
          <w:sz w:val="28"/>
          <w:szCs w:val="28"/>
        </w:rPr>
        <w:t xml:space="preserve">os ajustes </w:t>
      </w:r>
      <w:r w:rsidRPr="002706E2">
        <w:rPr>
          <w:rFonts w:ascii="Arial" w:eastAsia="Arial" w:hAnsi="Arial" w:cs="Arial"/>
          <w:b/>
          <w:i/>
          <w:sz w:val="28"/>
          <w:szCs w:val="28"/>
        </w:rPr>
        <w:t>prevén una recaudación de $ 19.700 millones para el próximo año. De esta manera, junto a los $ 32.300 millones estimados por la reducción del gasto, la Ciudad buscará compensar los $ 52.000 millones que no recibiría en caso de seguir vigente el Decreto N° 735/20.</w:t>
      </w:r>
    </w:p>
    <w:p w:rsidR="009B3B07" w:rsidRPr="00F95DA9" w:rsidRDefault="009B3B07" w:rsidP="002706E2">
      <w:pPr>
        <w:snapToGrid w:val="0"/>
        <w:spacing w:after="240" w:line="360" w:lineRule="auto"/>
        <w:jc w:val="both"/>
        <w:rPr>
          <w:rFonts w:ascii="Arial" w:eastAsia="Arial" w:hAnsi="Arial" w:cs="Arial"/>
          <w:sz w:val="28"/>
          <w:szCs w:val="28"/>
        </w:rPr>
      </w:pPr>
    </w:p>
    <w:p w:rsidR="009B3B07" w:rsidRPr="00F95DA9" w:rsidRDefault="009B3B07" w:rsidP="002706E2">
      <w:pPr>
        <w:snapToGrid w:val="0"/>
        <w:spacing w:after="240" w:line="360" w:lineRule="auto"/>
        <w:ind w:left="45"/>
        <w:jc w:val="both"/>
        <w:rPr>
          <w:rFonts w:ascii="Arial" w:eastAsia="Arial" w:hAnsi="Arial" w:cs="Arial"/>
          <w:sz w:val="28"/>
          <w:szCs w:val="28"/>
        </w:rPr>
      </w:pPr>
    </w:p>
    <w:p w:rsidR="009B3B07" w:rsidRPr="00F95DA9" w:rsidRDefault="009B3B07" w:rsidP="002706E2">
      <w:pPr>
        <w:snapToGrid w:val="0"/>
        <w:spacing w:after="240" w:line="360" w:lineRule="auto"/>
        <w:ind w:left="45"/>
        <w:jc w:val="both"/>
        <w:rPr>
          <w:rFonts w:ascii="Arial" w:eastAsia="Arial" w:hAnsi="Arial" w:cs="Arial"/>
          <w:sz w:val="28"/>
          <w:szCs w:val="28"/>
        </w:rPr>
      </w:pPr>
    </w:p>
    <w:p w:rsidR="009B3B07" w:rsidRPr="00F95DA9" w:rsidRDefault="009B3B07" w:rsidP="002706E2">
      <w:pPr>
        <w:snapToGrid w:val="0"/>
        <w:spacing w:after="240" w:line="360" w:lineRule="auto"/>
        <w:ind w:left="45"/>
        <w:jc w:val="both"/>
        <w:rPr>
          <w:rFonts w:ascii="Arial" w:eastAsia="Arial" w:hAnsi="Arial" w:cs="Arial"/>
          <w:sz w:val="28"/>
          <w:szCs w:val="28"/>
        </w:rPr>
      </w:pPr>
    </w:p>
    <w:p w:rsidR="009B3B07" w:rsidRPr="00F95DA9" w:rsidRDefault="009B3B07" w:rsidP="002706E2">
      <w:pPr>
        <w:snapToGrid w:val="0"/>
        <w:spacing w:after="240" w:line="360" w:lineRule="auto"/>
        <w:ind w:left="45"/>
        <w:jc w:val="both"/>
        <w:rPr>
          <w:rFonts w:ascii="Arial" w:eastAsia="Arial" w:hAnsi="Arial" w:cs="Arial"/>
          <w:sz w:val="28"/>
          <w:szCs w:val="28"/>
        </w:rPr>
      </w:pPr>
    </w:p>
    <w:p w:rsidR="009B3B07" w:rsidRPr="00F95DA9" w:rsidRDefault="002D56DA" w:rsidP="002706E2">
      <w:pPr>
        <w:snapToGrid w:val="0"/>
        <w:spacing w:after="240" w:line="360" w:lineRule="auto"/>
        <w:jc w:val="center"/>
        <w:rPr>
          <w:rFonts w:ascii="Arial" w:eastAsia="Arial" w:hAnsi="Arial" w:cs="Arial"/>
          <w:b/>
          <w:sz w:val="32"/>
          <w:szCs w:val="32"/>
        </w:rPr>
      </w:pPr>
      <w:r>
        <w:rPr>
          <w:rFonts w:ascii="Arial" w:eastAsia="Arial" w:hAnsi="Arial" w:cs="Arial"/>
          <w:b/>
          <w:sz w:val="32"/>
          <w:szCs w:val="32"/>
        </w:rPr>
        <w:br w:type="page"/>
      </w:r>
      <w:r w:rsidR="00A80388" w:rsidRPr="00F95DA9">
        <w:rPr>
          <w:rFonts w:ascii="Arial" w:eastAsia="Arial" w:hAnsi="Arial" w:cs="Arial"/>
          <w:b/>
          <w:sz w:val="32"/>
          <w:szCs w:val="32"/>
        </w:rPr>
        <w:lastRenderedPageBreak/>
        <w:t>PROYECTO DE LEY DE PRESUPUESTO 2021</w:t>
      </w:r>
    </w:p>
    <w:p w:rsidR="009B3B07" w:rsidRPr="00F95DA9" w:rsidRDefault="00A80388" w:rsidP="002706E2">
      <w:pPr>
        <w:pBdr>
          <w:bottom w:val="single" w:sz="6" w:space="1" w:color="000000"/>
        </w:pBdr>
        <w:snapToGrid w:val="0"/>
        <w:spacing w:after="240" w:line="360" w:lineRule="auto"/>
        <w:jc w:val="both"/>
        <w:rPr>
          <w:rFonts w:ascii="Arial" w:eastAsia="Arial" w:hAnsi="Arial" w:cs="Arial"/>
          <w:b/>
          <w:sz w:val="28"/>
          <w:szCs w:val="28"/>
        </w:rPr>
      </w:pPr>
      <w:r w:rsidRPr="00F95DA9">
        <w:rPr>
          <w:rFonts w:ascii="Arial" w:eastAsia="Arial" w:hAnsi="Arial" w:cs="Arial"/>
          <w:b/>
          <w:sz w:val="28"/>
          <w:szCs w:val="28"/>
        </w:rPr>
        <w:t>Principales consideraciones</w:t>
      </w:r>
    </w:p>
    <w:p w:rsidR="009B3B07" w:rsidRPr="00F95DA9" w:rsidRDefault="00F36A75" w:rsidP="002706E2">
      <w:pPr>
        <w:snapToGrid w:val="0"/>
        <w:spacing w:after="240" w:line="360" w:lineRule="auto"/>
        <w:jc w:val="both"/>
        <w:rPr>
          <w:rFonts w:ascii="Arial" w:eastAsia="Arial" w:hAnsi="Arial" w:cs="Arial"/>
          <w:sz w:val="28"/>
          <w:szCs w:val="28"/>
        </w:rPr>
      </w:pPr>
      <w:r w:rsidRPr="00F95DA9">
        <w:rPr>
          <w:rFonts w:ascii="Arial" w:eastAsia="Arial" w:hAnsi="Arial" w:cs="Arial"/>
          <w:sz w:val="28"/>
          <w:szCs w:val="28"/>
        </w:rPr>
        <w:t xml:space="preserve">Con este contexto por delante, </w:t>
      </w:r>
      <w:r w:rsidR="0015352D">
        <w:rPr>
          <w:rFonts w:ascii="Arial" w:eastAsia="Arial" w:hAnsi="Arial" w:cs="Arial"/>
          <w:sz w:val="28"/>
          <w:szCs w:val="28"/>
        </w:rPr>
        <w:t>luego del armado del P</w:t>
      </w:r>
      <w:r w:rsidR="009C1D0C">
        <w:rPr>
          <w:rFonts w:ascii="Arial" w:eastAsia="Arial" w:hAnsi="Arial" w:cs="Arial"/>
          <w:sz w:val="28"/>
          <w:szCs w:val="28"/>
        </w:rPr>
        <w:t xml:space="preserve">rograma </w:t>
      </w:r>
      <w:r w:rsidR="0015352D">
        <w:rPr>
          <w:rFonts w:ascii="Arial" w:eastAsia="Arial" w:hAnsi="Arial" w:cs="Arial"/>
          <w:sz w:val="28"/>
          <w:szCs w:val="28"/>
        </w:rPr>
        <w:t xml:space="preserve">de Ajuste Transitorio y en el marco de este presupuesto de contingencia, </w:t>
      </w:r>
      <w:r w:rsidRPr="0015352D">
        <w:rPr>
          <w:rFonts w:ascii="Arial" w:eastAsia="Arial" w:hAnsi="Arial" w:cs="Arial"/>
          <w:b/>
          <w:sz w:val="28"/>
          <w:szCs w:val="28"/>
        </w:rPr>
        <w:t>el Gobierno de la Ciudad de Buenos Aires reelaboró las pautas presupuestarias para el próximo año</w:t>
      </w:r>
      <w:r w:rsidRPr="00F95DA9">
        <w:rPr>
          <w:rFonts w:ascii="Arial" w:eastAsia="Arial" w:hAnsi="Arial" w:cs="Arial"/>
          <w:sz w:val="28"/>
          <w:szCs w:val="28"/>
        </w:rPr>
        <w:t xml:space="preserve">. Entre las principales consideraciones se destacan </w:t>
      </w:r>
      <w:r w:rsidRPr="0015352D">
        <w:rPr>
          <w:rFonts w:ascii="Arial" w:eastAsia="Arial" w:hAnsi="Arial" w:cs="Arial"/>
          <w:sz w:val="28"/>
          <w:szCs w:val="28"/>
        </w:rPr>
        <w:t>el sostenimiento de la inversión en los servicios sociales y en el área de Seguridad</w:t>
      </w:r>
      <w:r w:rsidRPr="00F95DA9">
        <w:rPr>
          <w:rFonts w:ascii="Arial" w:eastAsia="Arial" w:hAnsi="Arial" w:cs="Arial"/>
          <w:sz w:val="28"/>
          <w:szCs w:val="28"/>
        </w:rPr>
        <w:t xml:space="preserve">, una drástica disminución en las partidas destinadas a obras de infraestructura y una fuerte reducción del gasto en lo que refiere al mantenimiento del espacio público y a la prestación de servicios. </w:t>
      </w:r>
    </w:p>
    <w:p w:rsidR="009B3B07" w:rsidRPr="009B0FD3" w:rsidRDefault="00F36A75" w:rsidP="002706E2">
      <w:pPr>
        <w:snapToGrid w:val="0"/>
        <w:spacing w:after="240" w:line="360" w:lineRule="auto"/>
        <w:jc w:val="both"/>
        <w:rPr>
          <w:rFonts w:ascii="Arial" w:eastAsia="Arial" w:hAnsi="Arial" w:cs="Arial"/>
          <w:b/>
          <w:sz w:val="28"/>
          <w:szCs w:val="28"/>
        </w:rPr>
      </w:pPr>
      <w:r w:rsidRPr="00F95DA9">
        <w:rPr>
          <w:rFonts w:ascii="Arial" w:eastAsia="Arial" w:hAnsi="Arial" w:cs="Arial"/>
          <w:sz w:val="28"/>
          <w:szCs w:val="28"/>
        </w:rPr>
        <w:t xml:space="preserve">Este proyecto se formuló con las mismas variables macroeconómicas que figuran en el proyecto de Ley de Presupuesto Nacional: </w:t>
      </w:r>
      <w:r w:rsidRPr="009B0FD3">
        <w:rPr>
          <w:rFonts w:ascii="Arial" w:eastAsia="Arial" w:hAnsi="Arial" w:cs="Arial"/>
          <w:b/>
          <w:sz w:val="28"/>
          <w:szCs w:val="28"/>
        </w:rPr>
        <w:t>variación de la actividad económica del 5,5%, tipo de cambio de $ 102,4 hacia fin de año y variación en el nivel de precios del 29%.</w:t>
      </w:r>
    </w:p>
    <w:p w:rsidR="009B3B07" w:rsidRPr="006C11E0" w:rsidRDefault="00F36A75" w:rsidP="002706E2">
      <w:pPr>
        <w:snapToGrid w:val="0"/>
        <w:spacing w:after="240" w:line="360" w:lineRule="auto"/>
        <w:jc w:val="both"/>
        <w:rPr>
          <w:rFonts w:ascii="Arial" w:eastAsia="Arial" w:hAnsi="Arial" w:cs="Arial"/>
          <w:color w:val="000000" w:themeColor="text1"/>
          <w:sz w:val="28"/>
          <w:szCs w:val="28"/>
        </w:rPr>
      </w:pPr>
      <w:r w:rsidRPr="00F95DA9">
        <w:rPr>
          <w:rFonts w:ascii="Arial" w:eastAsia="Arial" w:hAnsi="Arial" w:cs="Arial"/>
          <w:sz w:val="28"/>
          <w:szCs w:val="28"/>
        </w:rPr>
        <w:t xml:space="preserve">Con el escenario de los efectos de la pandemia aún vigentes, la Ciudad decidió continuar priorizando la inversión en áreas sociales, ya que </w:t>
      </w:r>
      <w:r w:rsidRPr="00DB0CB3">
        <w:rPr>
          <w:rFonts w:ascii="Arial" w:eastAsia="Arial" w:hAnsi="Arial" w:cs="Arial"/>
          <w:b/>
          <w:sz w:val="28"/>
          <w:szCs w:val="28"/>
        </w:rPr>
        <w:t>lo destinado para Salud, Educación y Desarrollo Social, entre otros servicios, alcanzará al 51,4% del total del presupuesto.</w:t>
      </w:r>
      <w:r w:rsidRPr="00F95DA9">
        <w:rPr>
          <w:rFonts w:ascii="Arial" w:eastAsia="Arial" w:hAnsi="Arial" w:cs="Arial"/>
          <w:sz w:val="28"/>
          <w:szCs w:val="28"/>
        </w:rPr>
        <w:t xml:space="preserve"> Además, se mantendrá la inversión en el gasto en Seguridad (una de las mayores preocupaciones de los vecinos), con el 16% del </w:t>
      </w:r>
      <w:r w:rsidRPr="006C11E0">
        <w:rPr>
          <w:rFonts w:ascii="Arial" w:eastAsia="Arial" w:hAnsi="Arial" w:cs="Arial"/>
          <w:color w:val="000000" w:themeColor="text1"/>
          <w:sz w:val="28"/>
          <w:szCs w:val="28"/>
        </w:rPr>
        <w:t>total del presupuesto.</w:t>
      </w:r>
    </w:p>
    <w:p w:rsidR="009B3B07" w:rsidRPr="006C11E0" w:rsidRDefault="00F36A75" w:rsidP="002706E2">
      <w:pPr>
        <w:snapToGrid w:val="0"/>
        <w:spacing w:after="240" w:line="360" w:lineRule="auto"/>
        <w:jc w:val="both"/>
        <w:rPr>
          <w:rFonts w:ascii="Arial" w:eastAsia="Arial" w:hAnsi="Arial" w:cs="Arial"/>
          <w:color w:val="000000" w:themeColor="text1"/>
          <w:sz w:val="28"/>
          <w:szCs w:val="28"/>
        </w:rPr>
      </w:pPr>
      <w:r w:rsidRPr="006C11E0">
        <w:rPr>
          <w:rFonts w:ascii="Arial" w:eastAsia="Arial" w:hAnsi="Arial" w:cs="Arial"/>
          <w:color w:val="000000" w:themeColor="text1"/>
          <w:sz w:val="28"/>
          <w:szCs w:val="28"/>
        </w:rPr>
        <w:t>Las estimaciones para el próximo año presentan un total de gastos es</w:t>
      </w:r>
      <w:r w:rsidR="0067634C" w:rsidRPr="006C11E0">
        <w:rPr>
          <w:rFonts w:ascii="Arial" w:eastAsia="Arial" w:hAnsi="Arial" w:cs="Arial"/>
          <w:color w:val="000000" w:themeColor="text1"/>
          <w:sz w:val="28"/>
          <w:szCs w:val="28"/>
        </w:rPr>
        <w:t xml:space="preserve">timado en $ 612.643,5 millones y un total de recursos por $ 587.568,9 millones, </w:t>
      </w:r>
      <w:r w:rsidR="0067634C" w:rsidRPr="00E71FC7">
        <w:rPr>
          <w:rFonts w:ascii="Arial" w:eastAsia="Arial" w:hAnsi="Arial" w:cs="Arial"/>
          <w:color w:val="000000" w:themeColor="text1"/>
          <w:sz w:val="28"/>
          <w:szCs w:val="28"/>
        </w:rPr>
        <w:t>lo que proyecta un</w:t>
      </w:r>
      <w:r w:rsidR="0067634C" w:rsidRPr="00E71FC7">
        <w:rPr>
          <w:rFonts w:ascii="Arial" w:eastAsia="Arial" w:hAnsi="Arial" w:cs="Arial"/>
          <w:b/>
          <w:color w:val="000000" w:themeColor="text1"/>
          <w:sz w:val="28"/>
          <w:szCs w:val="28"/>
        </w:rPr>
        <w:t xml:space="preserve"> </w:t>
      </w:r>
      <w:r w:rsidRPr="00E71FC7">
        <w:rPr>
          <w:rFonts w:ascii="Arial" w:eastAsia="Arial" w:hAnsi="Arial" w:cs="Arial"/>
          <w:b/>
          <w:color w:val="000000" w:themeColor="text1"/>
          <w:sz w:val="28"/>
          <w:szCs w:val="28"/>
        </w:rPr>
        <w:t>Resultado Financiero def</w:t>
      </w:r>
      <w:r w:rsidR="0067634C" w:rsidRPr="00E71FC7">
        <w:rPr>
          <w:rFonts w:ascii="Arial" w:eastAsia="Arial" w:hAnsi="Arial" w:cs="Arial"/>
          <w:b/>
          <w:color w:val="000000" w:themeColor="text1"/>
          <w:sz w:val="28"/>
          <w:szCs w:val="28"/>
        </w:rPr>
        <w:t>icitario en $ 25.074,6 millones.</w:t>
      </w:r>
      <w:r w:rsidR="0067634C" w:rsidRPr="006C11E0">
        <w:rPr>
          <w:rFonts w:ascii="Arial" w:eastAsia="Arial" w:hAnsi="Arial" w:cs="Arial"/>
          <w:color w:val="000000" w:themeColor="text1"/>
          <w:sz w:val="28"/>
          <w:szCs w:val="28"/>
        </w:rPr>
        <w:t xml:space="preserve"> Esto representa un 64% menos que al cierre del 2020, esperando alcanzar para el ejercicio 2022 nuevamente el equilibrio presupuestario.</w:t>
      </w:r>
    </w:p>
    <w:p w:rsidR="009B3B07" w:rsidRPr="006C11E0" w:rsidRDefault="00F36A75" w:rsidP="002706E2">
      <w:pPr>
        <w:snapToGrid w:val="0"/>
        <w:spacing w:after="240" w:line="360" w:lineRule="auto"/>
        <w:jc w:val="both"/>
        <w:rPr>
          <w:rFonts w:ascii="Arial" w:eastAsia="Arial" w:hAnsi="Arial" w:cs="Arial"/>
          <w:color w:val="000000" w:themeColor="text1"/>
          <w:sz w:val="28"/>
          <w:szCs w:val="28"/>
        </w:rPr>
      </w:pPr>
      <w:r w:rsidRPr="006C11E0">
        <w:rPr>
          <w:rFonts w:ascii="Arial" w:eastAsia="Arial" w:hAnsi="Arial" w:cs="Arial"/>
          <w:color w:val="000000" w:themeColor="text1"/>
          <w:sz w:val="28"/>
          <w:szCs w:val="28"/>
        </w:rPr>
        <w:lastRenderedPageBreak/>
        <w:t xml:space="preserve">No obstante, el </w:t>
      </w:r>
      <w:r w:rsidR="0015352D" w:rsidRPr="006C11E0">
        <w:rPr>
          <w:rFonts w:ascii="Arial" w:eastAsia="Arial" w:hAnsi="Arial" w:cs="Arial"/>
          <w:color w:val="000000" w:themeColor="text1"/>
          <w:sz w:val="28"/>
          <w:szCs w:val="28"/>
        </w:rPr>
        <w:t xml:space="preserve">presupuesto para el </w:t>
      </w:r>
      <w:r w:rsidRPr="006C11E0">
        <w:rPr>
          <w:rFonts w:ascii="Arial" w:eastAsia="Arial" w:hAnsi="Arial" w:cs="Arial"/>
          <w:color w:val="000000" w:themeColor="text1"/>
          <w:sz w:val="28"/>
          <w:szCs w:val="28"/>
        </w:rPr>
        <w:t>ejercicio 2021 muestra un Resultado Económico Primario de $ 111.892,7 millones y un Resultado Primario superavitario de $ 22.925,4 millones</w:t>
      </w:r>
      <w:r w:rsidR="0067634C" w:rsidRPr="006C11E0">
        <w:rPr>
          <w:rFonts w:ascii="Arial" w:eastAsia="Arial" w:hAnsi="Arial" w:cs="Arial"/>
          <w:color w:val="000000" w:themeColor="text1"/>
          <w:sz w:val="28"/>
          <w:szCs w:val="28"/>
        </w:rPr>
        <w:t>, revirtiendo el déficit del 2020.</w:t>
      </w:r>
    </w:p>
    <w:p w:rsidR="009B3B07" w:rsidRPr="00F95DA9" w:rsidRDefault="00F36A75" w:rsidP="002706E2">
      <w:pPr>
        <w:snapToGrid w:val="0"/>
        <w:spacing w:after="240" w:line="360" w:lineRule="auto"/>
        <w:jc w:val="center"/>
        <w:rPr>
          <w:rFonts w:ascii="Arial" w:eastAsia="Arial" w:hAnsi="Arial" w:cs="Arial"/>
          <w:sz w:val="28"/>
          <w:szCs w:val="28"/>
        </w:rPr>
      </w:pPr>
      <w:bookmarkStart w:id="1" w:name="_gjdgxs" w:colFirst="0" w:colLast="0"/>
      <w:bookmarkEnd w:id="1"/>
      <w:r w:rsidRPr="00F95DA9">
        <w:rPr>
          <w:rFonts w:ascii="Arial" w:eastAsia="Arial" w:hAnsi="Arial" w:cs="Arial"/>
          <w:noProof/>
          <w:sz w:val="28"/>
          <w:szCs w:val="28"/>
          <w:lang w:val="en-US" w:eastAsia="en-US"/>
        </w:rPr>
        <w:drawing>
          <wp:inline distT="0" distB="0" distL="0" distR="0">
            <wp:extent cx="5970689" cy="2412000"/>
            <wp:effectExtent l="0" t="0" r="0" b="1270"/>
            <wp:docPr id="5" name="image9.jpg" descr="C:\Users\HORACIO\Desktop\GACETILLA PRESUPUESTO 202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g" descr="C:\Users\HORACIO\Desktop\GACETILLA PRESUPUESTO 2021\1.jpeg"/>
                    <pic:cNvPicPr preferRelativeResize="0"/>
                  </pic:nvPicPr>
                  <pic:blipFill>
                    <a:blip r:embed="rId9"/>
                    <a:srcRect/>
                    <a:stretch>
                      <a:fillRect/>
                    </a:stretch>
                  </pic:blipFill>
                  <pic:spPr>
                    <a:xfrm>
                      <a:off x="0" y="0"/>
                      <a:ext cx="5970689" cy="2412000"/>
                    </a:xfrm>
                    <a:prstGeom prst="rect">
                      <a:avLst/>
                    </a:prstGeom>
                    <a:ln/>
                  </pic:spPr>
                </pic:pic>
              </a:graphicData>
            </a:graphic>
          </wp:inline>
        </w:drawing>
      </w:r>
    </w:p>
    <w:p w:rsidR="009B3B07" w:rsidRPr="00F95DA9" w:rsidRDefault="00F36A75" w:rsidP="002706E2">
      <w:pPr>
        <w:snapToGrid w:val="0"/>
        <w:spacing w:after="240" w:line="360" w:lineRule="auto"/>
        <w:jc w:val="both"/>
        <w:rPr>
          <w:rFonts w:ascii="Arial" w:eastAsia="Arial" w:hAnsi="Arial" w:cs="Arial"/>
          <w:sz w:val="28"/>
          <w:szCs w:val="28"/>
        </w:rPr>
      </w:pPr>
      <w:r w:rsidRPr="00F95DA9">
        <w:rPr>
          <w:rFonts w:ascii="Arial" w:eastAsia="Arial" w:hAnsi="Arial" w:cs="Arial"/>
          <w:sz w:val="28"/>
          <w:szCs w:val="28"/>
        </w:rPr>
        <w:t xml:space="preserve">Los efectos causados por la pandemia, en primer lugar, y por el recorte de la Coparticipación posteriormente </w:t>
      </w:r>
      <w:r w:rsidRPr="00E71FC7">
        <w:rPr>
          <w:rFonts w:ascii="Arial" w:eastAsia="Arial" w:hAnsi="Arial" w:cs="Arial"/>
          <w:b/>
          <w:sz w:val="28"/>
          <w:szCs w:val="28"/>
        </w:rPr>
        <w:t>proyectan un déficit para el cierre del presente ejercicio superior a los $ 70.000 millones</w:t>
      </w:r>
      <w:r w:rsidRPr="00F95DA9">
        <w:rPr>
          <w:rFonts w:ascii="Arial" w:eastAsia="Arial" w:hAnsi="Arial" w:cs="Arial"/>
          <w:sz w:val="28"/>
          <w:szCs w:val="28"/>
        </w:rPr>
        <w:t xml:space="preserve">. En este contexto, las derivaciones de las restricciones con motivo de la pandemia provocaron una histórica caída de la actividad económica y en un consecuente desplome de la recaudación tributaria. </w:t>
      </w:r>
    </w:p>
    <w:p w:rsidR="0031300E" w:rsidRDefault="0031300E" w:rsidP="002706E2">
      <w:pPr>
        <w:pBdr>
          <w:bottom w:val="single" w:sz="6" w:space="1" w:color="000000"/>
        </w:pBdr>
        <w:snapToGrid w:val="0"/>
        <w:spacing w:after="240" w:line="360" w:lineRule="auto"/>
        <w:jc w:val="both"/>
        <w:rPr>
          <w:rFonts w:ascii="Arial" w:eastAsia="Arial" w:hAnsi="Arial" w:cs="Arial"/>
          <w:b/>
          <w:sz w:val="28"/>
          <w:szCs w:val="28"/>
        </w:rPr>
      </w:pPr>
    </w:p>
    <w:p w:rsidR="009B3B07" w:rsidRPr="00F95DA9" w:rsidRDefault="00A80388" w:rsidP="002706E2">
      <w:pPr>
        <w:pBdr>
          <w:bottom w:val="single" w:sz="6" w:space="1" w:color="000000"/>
        </w:pBdr>
        <w:snapToGrid w:val="0"/>
        <w:spacing w:after="240" w:line="360" w:lineRule="auto"/>
        <w:jc w:val="both"/>
        <w:rPr>
          <w:rFonts w:ascii="Arial" w:eastAsia="Arial" w:hAnsi="Arial" w:cs="Arial"/>
          <w:b/>
          <w:sz w:val="28"/>
          <w:szCs w:val="28"/>
        </w:rPr>
      </w:pPr>
      <w:r w:rsidRPr="00F95DA9">
        <w:rPr>
          <w:rFonts w:ascii="Arial" w:eastAsia="Arial" w:hAnsi="Arial" w:cs="Arial"/>
          <w:b/>
          <w:sz w:val="28"/>
          <w:szCs w:val="28"/>
        </w:rPr>
        <w:t>Estimación de los recursos</w:t>
      </w:r>
    </w:p>
    <w:p w:rsidR="009B3B07" w:rsidRPr="00F95DA9" w:rsidRDefault="00F36A75" w:rsidP="002706E2">
      <w:pPr>
        <w:snapToGrid w:val="0"/>
        <w:spacing w:after="240" w:line="360" w:lineRule="auto"/>
        <w:jc w:val="both"/>
        <w:rPr>
          <w:rFonts w:ascii="Arial" w:eastAsia="Arial" w:hAnsi="Arial" w:cs="Arial"/>
          <w:sz w:val="28"/>
          <w:szCs w:val="28"/>
        </w:rPr>
      </w:pPr>
      <w:r w:rsidRPr="00F95DA9">
        <w:rPr>
          <w:rFonts w:ascii="Arial" w:eastAsia="Arial" w:hAnsi="Arial" w:cs="Arial"/>
          <w:sz w:val="28"/>
          <w:szCs w:val="28"/>
        </w:rPr>
        <w:t xml:space="preserve">Los </w:t>
      </w:r>
      <w:r w:rsidRPr="00E71FC7">
        <w:rPr>
          <w:rFonts w:ascii="Arial" w:eastAsia="Arial" w:hAnsi="Arial" w:cs="Arial"/>
          <w:b/>
          <w:sz w:val="28"/>
          <w:szCs w:val="28"/>
        </w:rPr>
        <w:t>recursos totales</w:t>
      </w:r>
      <w:r w:rsidRPr="00F95DA9">
        <w:rPr>
          <w:rFonts w:ascii="Arial" w:eastAsia="Arial" w:hAnsi="Arial" w:cs="Arial"/>
          <w:sz w:val="28"/>
          <w:szCs w:val="28"/>
        </w:rPr>
        <w:t xml:space="preserve"> estimados para el año 2021 se incrementan en un 40% con respecto al 2020, con una previsión de $ 587.568,9 millones, correspondiendo $ 585.649,8 millones (99,7%) a recursos corrientes y $ 1.919 millones (0,3%) a recursos de capital. </w:t>
      </w:r>
    </w:p>
    <w:p w:rsidR="00555C1F" w:rsidRDefault="00555C1F" w:rsidP="002706E2">
      <w:pPr>
        <w:snapToGrid w:val="0"/>
        <w:spacing w:after="240" w:line="360" w:lineRule="auto"/>
        <w:jc w:val="both"/>
        <w:rPr>
          <w:rFonts w:ascii="Arial" w:eastAsia="Arial" w:hAnsi="Arial" w:cs="Arial"/>
          <w:sz w:val="28"/>
          <w:szCs w:val="28"/>
        </w:rPr>
      </w:pPr>
    </w:p>
    <w:p w:rsidR="00555C1F" w:rsidRDefault="00555C1F" w:rsidP="002706E2">
      <w:pPr>
        <w:snapToGrid w:val="0"/>
        <w:spacing w:after="240" w:line="360" w:lineRule="auto"/>
        <w:jc w:val="both"/>
        <w:rPr>
          <w:rFonts w:ascii="Arial" w:eastAsia="Arial" w:hAnsi="Arial" w:cs="Arial"/>
          <w:sz w:val="28"/>
          <w:szCs w:val="28"/>
        </w:rPr>
      </w:pPr>
    </w:p>
    <w:p w:rsidR="009B3B07" w:rsidRPr="00F95DA9" w:rsidRDefault="00F36A75" w:rsidP="002706E2">
      <w:pPr>
        <w:snapToGrid w:val="0"/>
        <w:spacing w:after="240" w:line="360" w:lineRule="auto"/>
        <w:jc w:val="both"/>
        <w:rPr>
          <w:rFonts w:ascii="Arial" w:eastAsia="Arial" w:hAnsi="Arial" w:cs="Arial"/>
          <w:sz w:val="28"/>
          <w:szCs w:val="28"/>
        </w:rPr>
      </w:pPr>
      <w:r w:rsidRPr="00F95DA9">
        <w:rPr>
          <w:rFonts w:ascii="Arial" w:eastAsia="Arial" w:hAnsi="Arial" w:cs="Arial"/>
          <w:sz w:val="28"/>
          <w:szCs w:val="28"/>
        </w:rPr>
        <w:lastRenderedPageBreak/>
        <w:t xml:space="preserve">Para el 2021, los </w:t>
      </w:r>
      <w:r w:rsidRPr="00E71FC7">
        <w:rPr>
          <w:rFonts w:ascii="Arial" w:eastAsia="Arial" w:hAnsi="Arial" w:cs="Arial"/>
          <w:b/>
          <w:sz w:val="28"/>
          <w:szCs w:val="28"/>
        </w:rPr>
        <w:t>ingresos tributarios</w:t>
      </w:r>
      <w:r w:rsidRPr="00F95DA9">
        <w:rPr>
          <w:rFonts w:ascii="Arial" w:eastAsia="Arial" w:hAnsi="Arial" w:cs="Arial"/>
          <w:sz w:val="28"/>
          <w:szCs w:val="28"/>
        </w:rPr>
        <w:t xml:space="preserve"> se calculan en $ 549.148,2 millones (+39,2% con respecto al 2020), con una estimación de ingresos tributarios propios de $ 447.317 millones (81% del total), en tanto que los recursos provenientes de la Coparticipación Federal se estiman en $ 101.831,2 millones (19% restante). </w:t>
      </w:r>
    </w:p>
    <w:p w:rsidR="009B3B07" w:rsidRDefault="00F36A75" w:rsidP="002706E2">
      <w:pPr>
        <w:snapToGrid w:val="0"/>
        <w:spacing w:after="240" w:line="360" w:lineRule="auto"/>
        <w:jc w:val="both"/>
        <w:rPr>
          <w:rFonts w:ascii="Arial" w:eastAsia="Arial" w:hAnsi="Arial" w:cs="Arial"/>
          <w:sz w:val="28"/>
          <w:szCs w:val="28"/>
        </w:rPr>
      </w:pPr>
      <w:r w:rsidRPr="00F95DA9">
        <w:rPr>
          <w:rFonts w:ascii="Arial" w:eastAsia="Arial" w:hAnsi="Arial" w:cs="Arial"/>
          <w:sz w:val="28"/>
          <w:szCs w:val="28"/>
        </w:rPr>
        <w:t>En el siguiente cuadro se observan los ingresos tributarios para 2021, desagregada por cada impuesto:</w:t>
      </w:r>
    </w:p>
    <w:p w:rsidR="00555C1F" w:rsidRPr="00F95DA9" w:rsidRDefault="00555C1F" w:rsidP="002706E2">
      <w:pPr>
        <w:snapToGrid w:val="0"/>
        <w:spacing w:after="240" w:line="360" w:lineRule="auto"/>
        <w:jc w:val="both"/>
        <w:rPr>
          <w:rFonts w:ascii="Arial" w:eastAsia="Arial" w:hAnsi="Arial" w:cs="Arial"/>
          <w:sz w:val="28"/>
          <w:szCs w:val="28"/>
        </w:rPr>
      </w:pPr>
    </w:p>
    <w:p w:rsidR="009B3B07" w:rsidRDefault="00F36A75" w:rsidP="002706E2">
      <w:pPr>
        <w:snapToGrid w:val="0"/>
        <w:spacing w:after="240" w:line="360" w:lineRule="auto"/>
        <w:ind w:left="851" w:hanging="851"/>
        <w:jc w:val="center"/>
        <w:rPr>
          <w:rFonts w:ascii="Arial" w:eastAsia="Arial" w:hAnsi="Arial" w:cs="Arial"/>
          <w:sz w:val="28"/>
          <w:szCs w:val="28"/>
        </w:rPr>
      </w:pPr>
      <w:r w:rsidRPr="00F95DA9">
        <w:rPr>
          <w:rFonts w:ascii="Arial" w:eastAsia="Arial" w:hAnsi="Arial" w:cs="Arial"/>
          <w:noProof/>
          <w:sz w:val="28"/>
          <w:szCs w:val="28"/>
          <w:lang w:val="en-US" w:eastAsia="en-US"/>
        </w:rPr>
        <w:drawing>
          <wp:inline distT="0" distB="0" distL="0" distR="0">
            <wp:extent cx="4991100" cy="1667772"/>
            <wp:effectExtent l="0" t="0" r="0" b="8890"/>
            <wp:docPr id="4" name="image3.jpg" descr="C:\Users\HORACIO\Desktop\GACETILLA PRESUPUESTO 2021\453908e9-9118-4051-a28c-f60110a82bb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C:\Users\HORACIO\Desktop\GACETILLA PRESUPUESTO 2021\453908e9-9118-4051-a28c-f60110a82bbd.jpeg"/>
                    <pic:cNvPicPr preferRelativeResize="0"/>
                  </pic:nvPicPr>
                  <pic:blipFill>
                    <a:blip r:embed="rId10"/>
                    <a:srcRect/>
                    <a:stretch>
                      <a:fillRect/>
                    </a:stretch>
                  </pic:blipFill>
                  <pic:spPr>
                    <a:xfrm>
                      <a:off x="0" y="0"/>
                      <a:ext cx="4998200" cy="1670144"/>
                    </a:xfrm>
                    <a:prstGeom prst="rect">
                      <a:avLst/>
                    </a:prstGeom>
                    <a:ln/>
                  </pic:spPr>
                </pic:pic>
              </a:graphicData>
            </a:graphic>
          </wp:inline>
        </w:drawing>
      </w:r>
    </w:p>
    <w:p w:rsidR="00555C1F" w:rsidRPr="00F95DA9" w:rsidRDefault="00555C1F" w:rsidP="002706E2">
      <w:pPr>
        <w:snapToGrid w:val="0"/>
        <w:spacing w:after="240" w:line="360" w:lineRule="auto"/>
        <w:ind w:left="851" w:hanging="851"/>
        <w:jc w:val="center"/>
        <w:rPr>
          <w:rFonts w:ascii="Arial" w:eastAsia="Arial" w:hAnsi="Arial" w:cs="Arial"/>
          <w:sz w:val="28"/>
          <w:szCs w:val="28"/>
        </w:rPr>
      </w:pPr>
    </w:p>
    <w:p w:rsidR="009B3B07" w:rsidRPr="00F95DA9" w:rsidRDefault="00F36A75" w:rsidP="002706E2">
      <w:pPr>
        <w:snapToGrid w:val="0"/>
        <w:spacing w:after="240" w:line="360" w:lineRule="auto"/>
        <w:jc w:val="center"/>
        <w:rPr>
          <w:rFonts w:ascii="Arial" w:eastAsia="Arial" w:hAnsi="Arial" w:cs="Arial"/>
          <w:sz w:val="28"/>
          <w:szCs w:val="28"/>
        </w:rPr>
      </w:pPr>
      <w:r w:rsidRPr="00F95DA9">
        <w:rPr>
          <w:rFonts w:ascii="Arial" w:eastAsia="Arial" w:hAnsi="Arial" w:cs="Arial"/>
          <w:noProof/>
          <w:sz w:val="28"/>
          <w:szCs w:val="28"/>
          <w:lang w:val="en-US" w:eastAsia="en-US"/>
        </w:rPr>
        <w:drawing>
          <wp:inline distT="0" distB="0" distL="0" distR="0">
            <wp:extent cx="4538459" cy="2700000"/>
            <wp:effectExtent l="0" t="0" r="0" b="5715"/>
            <wp:docPr id="7" name="image1.jpg" descr="C:\Users\HORACIO\Desktop\GACETILLA PRESUPUESTO 2021\1761e6a6-1b90-4def-a950-2bd6444bf9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HORACIO\Desktop\GACETILLA PRESUPUESTO 2021\1761e6a6-1b90-4def-a950-2bd6444bf998.jpeg"/>
                    <pic:cNvPicPr preferRelativeResize="0"/>
                  </pic:nvPicPr>
                  <pic:blipFill>
                    <a:blip r:embed="rId11"/>
                    <a:srcRect/>
                    <a:stretch>
                      <a:fillRect/>
                    </a:stretch>
                  </pic:blipFill>
                  <pic:spPr>
                    <a:xfrm>
                      <a:off x="0" y="0"/>
                      <a:ext cx="4538459" cy="2700000"/>
                    </a:xfrm>
                    <a:prstGeom prst="rect">
                      <a:avLst/>
                    </a:prstGeom>
                    <a:ln/>
                  </pic:spPr>
                </pic:pic>
              </a:graphicData>
            </a:graphic>
          </wp:inline>
        </w:drawing>
      </w:r>
    </w:p>
    <w:p w:rsidR="002706E2" w:rsidRDefault="002706E2" w:rsidP="002706E2">
      <w:pPr>
        <w:pBdr>
          <w:bottom w:val="single" w:sz="4" w:space="1" w:color="auto"/>
        </w:pBdr>
        <w:snapToGrid w:val="0"/>
        <w:spacing w:after="240" w:line="360" w:lineRule="auto"/>
        <w:jc w:val="both"/>
        <w:rPr>
          <w:rFonts w:ascii="Arial" w:eastAsia="Arial" w:hAnsi="Arial" w:cs="Arial"/>
          <w:b/>
          <w:sz w:val="28"/>
          <w:szCs w:val="28"/>
        </w:rPr>
      </w:pPr>
    </w:p>
    <w:p w:rsidR="00555C1F" w:rsidRDefault="00555C1F" w:rsidP="002706E2">
      <w:pPr>
        <w:pBdr>
          <w:bottom w:val="single" w:sz="4" w:space="1" w:color="auto"/>
        </w:pBdr>
        <w:snapToGrid w:val="0"/>
        <w:spacing w:after="240" w:line="360" w:lineRule="auto"/>
        <w:jc w:val="both"/>
        <w:rPr>
          <w:rFonts w:ascii="Arial" w:eastAsia="Arial" w:hAnsi="Arial" w:cs="Arial"/>
          <w:b/>
          <w:sz w:val="28"/>
          <w:szCs w:val="28"/>
        </w:rPr>
      </w:pPr>
    </w:p>
    <w:p w:rsidR="009B3B07" w:rsidRPr="00F95DA9" w:rsidRDefault="00D6584A" w:rsidP="002706E2">
      <w:pPr>
        <w:pBdr>
          <w:bottom w:val="single" w:sz="4" w:space="1" w:color="auto"/>
        </w:pBdr>
        <w:snapToGrid w:val="0"/>
        <w:spacing w:after="240" w:line="360" w:lineRule="auto"/>
        <w:jc w:val="both"/>
        <w:rPr>
          <w:rFonts w:ascii="Arial" w:eastAsia="Arial" w:hAnsi="Arial" w:cs="Arial"/>
          <w:b/>
          <w:sz w:val="28"/>
          <w:szCs w:val="28"/>
        </w:rPr>
      </w:pPr>
      <w:r w:rsidRPr="00F95DA9">
        <w:rPr>
          <w:rFonts w:ascii="Arial" w:eastAsia="Arial" w:hAnsi="Arial" w:cs="Arial"/>
          <w:b/>
          <w:sz w:val="28"/>
          <w:szCs w:val="28"/>
        </w:rPr>
        <w:lastRenderedPageBreak/>
        <w:t>Ingresos Brutos y Sellos</w:t>
      </w:r>
    </w:p>
    <w:p w:rsidR="00D6584A" w:rsidRPr="00F95DA9" w:rsidRDefault="00F36A75" w:rsidP="002706E2">
      <w:pPr>
        <w:pBdr>
          <w:top w:val="nil"/>
          <w:left w:val="nil"/>
          <w:bottom w:val="nil"/>
          <w:right w:val="nil"/>
          <w:between w:val="nil"/>
        </w:pBdr>
        <w:snapToGrid w:val="0"/>
        <w:spacing w:after="240" w:line="360" w:lineRule="auto"/>
        <w:jc w:val="both"/>
        <w:rPr>
          <w:sz w:val="28"/>
          <w:szCs w:val="28"/>
        </w:rPr>
      </w:pPr>
      <w:r w:rsidRPr="00F95DA9">
        <w:rPr>
          <w:rFonts w:ascii="Arial" w:eastAsia="Arial" w:hAnsi="Arial" w:cs="Arial"/>
          <w:sz w:val="28"/>
          <w:szCs w:val="28"/>
        </w:rPr>
        <w:t>En cuanto a los impuestos que reflejan la actividad económ</w:t>
      </w:r>
      <w:r w:rsidR="00E71FC7">
        <w:rPr>
          <w:rFonts w:ascii="Arial" w:eastAsia="Arial" w:hAnsi="Arial" w:cs="Arial"/>
          <w:sz w:val="28"/>
          <w:szCs w:val="28"/>
        </w:rPr>
        <w:t>ica en la Ciudad</w:t>
      </w:r>
      <w:r w:rsidRPr="00F95DA9">
        <w:rPr>
          <w:rFonts w:ascii="Arial" w:eastAsia="Arial" w:hAnsi="Arial" w:cs="Arial"/>
          <w:sz w:val="28"/>
          <w:szCs w:val="28"/>
        </w:rPr>
        <w:t xml:space="preserve">, el Impuesto sobre los </w:t>
      </w:r>
      <w:r w:rsidRPr="00E71FC7">
        <w:rPr>
          <w:rFonts w:ascii="Arial" w:eastAsia="Arial" w:hAnsi="Arial" w:cs="Arial"/>
          <w:b/>
          <w:sz w:val="28"/>
          <w:szCs w:val="28"/>
        </w:rPr>
        <w:t>Ingresos Brutos es el tributo que mayor participación</w:t>
      </w:r>
      <w:r w:rsidRPr="00F95DA9">
        <w:rPr>
          <w:rFonts w:ascii="Arial" w:eastAsia="Arial" w:hAnsi="Arial" w:cs="Arial"/>
          <w:sz w:val="28"/>
          <w:szCs w:val="28"/>
        </w:rPr>
        <w:t xml:space="preserve"> registra en la composición total de los recursos tributarios con el 61,3%, alcanzando los $ 336.626,5 millones para el próximo año. </w:t>
      </w:r>
    </w:p>
    <w:p w:rsidR="00D6584A" w:rsidRPr="00F95DA9" w:rsidRDefault="00F36A75" w:rsidP="002706E2">
      <w:pPr>
        <w:pBdr>
          <w:top w:val="nil"/>
          <w:left w:val="nil"/>
          <w:bottom w:val="nil"/>
          <w:right w:val="nil"/>
          <w:between w:val="nil"/>
        </w:pBdr>
        <w:snapToGrid w:val="0"/>
        <w:spacing w:after="240" w:line="360" w:lineRule="auto"/>
        <w:jc w:val="both"/>
        <w:rPr>
          <w:sz w:val="28"/>
          <w:szCs w:val="28"/>
        </w:rPr>
      </w:pPr>
      <w:r w:rsidRPr="00F95DA9">
        <w:rPr>
          <w:rFonts w:ascii="Arial" w:eastAsia="Arial" w:hAnsi="Arial" w:cs="Arial"/>
          <w:sz w:val="28"/>
          <w:szCs w:val="28"/>
        </w:rPr>
        <w:t xml:space="preserve">Por su parte, el </w:t>
      </w:r>
      <w:r w:rsidRPr="00E71FC7">
        <w:rPr>
          <w:rFonts w:ascii="Arial" w:eastAsia="Arial" w:hAnsi="Arial" w:cs="Arial"/>
          <w:b/>
          <w:sz w:val="28"/>
          <w:szCs w:val="28"/>
        </w:rPr>
        <w:t>Impuesto a los Sellos</w:t>
      </w:r>
      <w:r w:rsidRPr="00F95DA9">
        <w:rPr>
          <w:rFonts w:ascii="Arial" w:eastAsia="Arial" w:hAnsi="Arial" w:cs="Arial"/>
          <w:sz w:val="28"/>
          <w:szCs w:val="28"/>
        </w:rPr>
        <w:t xml:space="preserve"> refleja el 6,9% del total, con una participación de $ 37.772,2 millones para el 2021.</w:t>
      </w:r>
    </w:p>
    <w:p w:rsidR="009B3B07" w:rsidRPr="00F95DA9" w:rsidRDefault="00F36A75" w:rsidP="002706E2">
      <w:pPr>
        <w:pBdr>
          <w:top w:val="nil"/>
          <w:left w:val="nil"/>
          <w:bottom w:val="nil"/>
          <w:right w:val="nil"/>
          <w:between w:val="nil"/>
        </w:pBdr>
        <w:snapToGrid w:val="0"/>
        <w:spacing w:after="240" w:line="360" w:lineRule="auto"/>
        <w:jc w:val="both"/>
        <w:rPr>
          <w:sz w:val="28"/>
          <w:szCs w:val="28"/>
        </w:rPr>
      </w:pPr>
      <w:r w:rsidRPr="00F95DA9">
        <w:rPr>
          <w:rFonts w:ascii="Arial" w:eastAsia="Arial" w:hAnsi="Arial" w:cs="Arial"/>
          <w:sz w:val="28"/>
          <w:szCs w:val="28"/>
        </w:rPr>
        <w:t xml:space="preserve">En la estimación de </w:t>
      </w:r>
      <w:r w:rsidRPr="00E71FC7">
        <w:rPr>
          <w:rFonts w:ascii="Arial" w:eastAsia="Arial" w:hAnsi="Arial" w:cs="Arial"/>
          <w:b/>
          <w:sz w:val="28"/>
          <w:szCs w:val="28"/>
        </w:rPr>
        <w:t>recaudación de ambos tributos se encuentran incluidos los ingresos previstos en el P</w:t>
      </w:r>
      <w:r w:rsidR="0067634C" w:rsidRPr="00E71FC7">
        <w:rPr>
          <w:rFonts w:ascii="Arial" w:eastAsia="Arial" w:hAnsi="Arial" w:cs="Arial"/>
          <w:b/>
          <w:sz w:val="28"/>
          <w:szCs w:val="28"/>
        </w:rPr>
        <w:t>rograma de Ajuste Transitorio</w:t>
      </w:r>
      <w:r w:rsidR="0067634C">
        <w:rPr>
          <w:rFonts w:ascii="Arial" w:eastAsia="Arial" w:hAnsi="Arial" w:cs="Arial"/>
          <w:sz w:val="28"/>
          <w:szCs w:val="28"/>
        </w:rPr>
        <w:t xml:space="preserve"> </w:t>
      </w:r>
      <w:r w:rsidRPr="00F95DA9">
        <w:rPr>
          <w:rFonts w:ascii="Arial" w:eastAsia="Arial" w:hAnsi="Arial" w:cs="Arial"/>
          <w:sz w:val="28"/>
          <w:szCs w:val="28"/>
        </w:rPr>
        <w:t>implementado para compensar lo que la Ciudad no recibirá por la quita de Coparticipación.</w:t>
      </w:r>
    </w:p>
    <w:p w:rsidR="009B3B07" w:rsidRPr="00F95DA9" w:rsidRDefault="009B3B07" w:rsidP="002706E2">
      <w:pPr>
        <w:snapToGrid w:val="0"/>
        <w:spacing w:after="240" w:line="360" w:lineRule="auto"/>
        <w:jc w:val="both"/>
        <w:rPr>
          <w:rFonts w:ascii="Arial" w:eastAsia="Arial" w:hAnsi="Arial" w:cs="Arial"/>
          <w:sz w:val="28"/>
          <w:szCs w:val="28"/>
        </w:rPr>
      </w:pPr>
    </w:p>
    <w:p w:rsidR="009B3B07" w:rsidRPr="00F95DA9" w:rsidRDefault="00D6584A" w:rsidP="002706E2">
      <w:pPr>
        <w:pBdr>
          <w:bottom w:val="single" w:sz="4" w:space="1" w:color="auto"/>
        </w:pBdr>
        <w:snapToGrid w:val="0"/>
        <w:spacing w:after="240" w:line="360" w:lineRule="auto"/>
        <w:jc w:val="both"/>
        <w:rPr>
          <w:rFonts w:ascii="Arial" w:eastAsia="Arial" w:hAnsi="Arial" w:cs="Arial"/>
          <w:b/>
          <w:sz w:val="28"/>
          <w:szCs w:val="28"/>
        </w:rPr>
      </w:pPr>
      <w:r w:rsidRPr="00F95DA9">
        <w:rPr>
          <w:rFonts w:ascii="Arial" w:eastAsia="Arial" w:hAnsi="Arial" w:cs="Arial"/>
          <w:b/>
          <w:sz w:val="28"/>
          <w:szCs w:val="28"/>
        </w:rPr>
        <w:t>ABL y Patentes</w:t>
      </w:r>
    </w:p>
    <w:p w:rsidR="00D6584A" w:rsidRPr="00F95DA9" w:rsidRDefault="00F36A75" w:rsidP="002706E2">
      <w:pPr>
        <w:pBdr>
          <w:top w:val="nil"/>
          <w:left w:val="nil"/>
          <w:bottom w:val="nil"/>
          <w:right w:val="nil"/>
          <w:between w:val="nil"/>
        </w:pBdr>
        <w:snapToGrid w:val="0"/>
        <w:spacing w:after="240" w:line="360" w:lineRule="auto"/>
        <w:jc w:val="both"/>
        <w:rPr>
          <w:sz w:val="28"/>
          <w:szCs w:val="28"/>
        </w:rPr>
      </w:pPr>
      <w:r w:rsidRPr="00F95DA9">
        <w:rPr>
          <w:rFonts w:ascii="Arial" w:eastAsia="Arial" w:hAnsi="Arial" w:cs="Arial"/>
          <w:sz w:val="28"/>
          <w:szCs w:val="28"/>
        </w:rPr>
        <w:t xml:space="preserve">Con respecto al comportamiento de los tributos empadronados, en el caso del </w:t>
      </w:r>
      <w:r w:rsidRPr="00E71FC7">
        <w:rPr>
          <w:rFonts w:ascii="Arial" w:eastAsia="Arial" w:hAnsi="Arial" w:cs="Arial"/>
          <w:b/>
          <w:sz w:val="28"/>
          <w:szCs w:val="28"/>
        </w:rPr>
        <w:t>Impuesto Inmobiliario/ABL se continuará aplicando la metodología implementada durante el corriente año</w:t>
      </w:r>
      <w:r w:rsidRPr="00F95DA9">
        <w:rPr>
          <w:rFonts w:ascii="Arial" w:eastAsia="Arial" w:hAnsi="Arial" w:cs="Arial"/>
          <w:sz w:val="28"/>
          <w:szCs w:val="28"/>
        </w:rPr>
        <w:t>, a través de la cual la actualización de este tributo estará en línea con la inflación.</w:t>
      </w:r>
    </w:p>
    <w:p w:rsidR="00D6584A" w:rsidRPr="00F95DA9" w:rsidRDefault="00F36A75" w:rsidP="002706E2">
      <w:pPr>
        <w:pBdr>
          <w:top w:val="nil"/>
          <w:left w:val="nil"/>
          <w:bottom w:val="nil"/>
          <w:right w:val="nil"/>
          <w:between w:val="nil"/>
        </w:pBdr>
        <w:snapToGrid w:val="0"/>
        <w:spacing w:after="240" w:line="360" w:lineRule="auto"/>
        <w:jc w:val="both"/>
        <w:rPr>
          <w:sz w:val="28"/>
          <w:szCs w:val="28"/>
        </w:rPr>
      </w:pPr>
      <w:r w:rsidRPr="00F95DA9">
        <w:rPr>
          <w:rFonts w:ascii="Arial" w:eastAsia="Arial" w:hAnsi="Arial" w:cs="Arial"/>
          <w:sz w:val="28"/>
          <w:szCs w:val="28"/>
        </w:rPr>
        <w:t xml:space="preserve">Al igual que este año, para el 2021 este cálculo se realizará de manera </w:t>
      </w:r>
      <w:r w:rsidRPr="00E71FC7">
        <w:rPr>
          <w:rFonts w:ascii="Arial" w:eastAsia="Arial" w:hAnsi="Arial" w:cs="Arial"/>
          <w:b/>
          <w:sz w:val="28"/>
          <w:szCs w:val="28"/>
        </w:rPr>
        <w:t>mensual y progresiva</w:t>
      </w:r>
      <w:r w:rsidRPr="00F95DA9">
        <w:rPr>
          <w:rFonts w:ascii="Arial" w:eastAsia="Arial" w:hAnsi="Arial" w:cs="Arial"/>
          <w:sz w:val="28"/>
          <w:szCs w:val="28"/>
        </w:rPr>
        <w:t>, a diferencia de la anterior metodología, que aplicaba el incremento directamente en la primera cuota y en su totalidad.</w:t>
      </w:r>
    </w:p>
    <w:p w:rsidR="00D6584A" w:rsidRPr="0028551D" w:rsidRDefault="00F36A75" w:rsidP="002706E2">
      <w:pPr>
        <w:pBdr>
          <w:top w:val="nil"/>
          <w:left w:val="nil"/>
          <w:bottom w:val="nil"/>
          <w:right w:val="nil"/>
          <w:between w:val="nil"/>
        </w:pBdr>
        <w:snapToGrid w:val="0"/>
        <w:spacing w:after="240" w:line="360" w:lineRule="auto"/>
        <w:jc w:val="both"/>
        <w:rPr>
          <w:rFonts w:ascii="Arial" w:eastAsia="Arial" w:hAnsi="Arial" w:cs="Arial"/>
          <w:sz w:val="28"/>
          <w:szCs w:val="28"/>
        </w:rPr>
      </w:pPr>
      <w:r w:rsidRPr="00F95DA9">
        <w:rPr>
          <w:rFonts w:ascii="Arial" w:eastAsia="Arial" w:hAnsi="Arial" w:cs="Arial"/>
          <w:sz w:val="28"/>
          <w:szCs w:val="28"/>
        </w:rPr>
        <w:t>Por una cuestión de procesos administrativos (que refieren tanto al momento en el que se toma la valuación de los inmuebles como al momento de la emisión de las boletas), para la primera cuota correspondiente a Enero 2021 se tomará la inflación de Agosto 2020, que fue del 2,4% y así sucesivamente mes a mes.</w:t>
      </w:r>
    </w:p>
    <w:p w:rsidR="009B3B07" w:rsidRPr="00F95DA9" w:rsidRDefault="00F36A75" w:rsidP="002706E2">
      <w:pPr>
        <w:pBdr>
          <w:top w:val="nil"/>
          <w:left w:val="nil"/>
          <w:bottom w:val="nil"/>
          <w:right w:val="nil"/>
          <w:between w:val="nil"/>
        </w:pBdr>
        <w:snapToGrid w:val="0"/>
        <w:spacing w:after="240" w:line="360" w:lineRule="auto"/>
        <w:jc w:val="both"/>
        <w:rPr>
          <w:sz w:val="28"/>
          <w:szCs w:val="28"/>
        </w:rPr>
      </w:pPr>
      <w:r w:rsidRPr="00E71FC7">
        <w:rPr>
          <w:rFonts w:ascii="Arial" w:eastAsia="Arial" w:hAnsi="Arial" w:cs="Arial"/>
          <w:b/>
          <w:sz w:val="28"/>
          <w:szCs w:val="28"/>
        </w:rPr>
        <w:lastRenderedPageBreak/>
        <w:t>En el caso del Impuesto sobre las Patentes tampoco hay modificaciones</w:t>
      </w:r>
      <w:r w:rsidRPr="00F95DA9">
        <w:rPr>
          <w:rFonts w:ascii="Arial" w:eastAsia="Arial" w:hAnsi="Arial" w:cs="Arial"/>
          <w:sz w:val="28"/>
          <w:szCs w:val="28"/>
        </w:rPr>
        <w:t>. La valuación de los automotores se calcula anualmente de acuerdo a sus características y a los valores asignados por la cámara representativa de la actividad aseguradora automotriz, compañías aseguradoras, publicaciones especializadas y la cámara de concesionarios oficiales.</w:t>
      </w:r>
    </w:p>
    <w:p w:rsidR="00555C1F" w:rsidRDefault="00555C1F" w:rsidP="002706E2">
      <w:pPr>
        <w:pBdr>
          <w:bottom w:val="single" w:sz="4" w:space="1" w:color="auto"/>
        </w:pBdr>
        <w:snapToGrid w:val="0"/>
        <w:spacing w:after="240" w:line="360" w:lineRule="auto"/>
        <w:jc w:val="both"/>
        <w:rPr>
          <w:rFonts w:ascii="Arial" w:eastAsia="Arial" w:hAnsi="Arial" w:cs="Arial"/>
          <w:b/>
          <w:sz w:val="28"/>
          <w:szCs w:val="28"/>
        </w:rPr>
      </w:pPr>
    </w:p>
    <w:p w:rsidR="00521EAB" w:rsidRPr="002706E2" w:rsidRDefault="00D6584A" w:rsidP="002706E2">
      <w:pPr>
        <w:pBdr>
          <w:bottom w:val="single" w:sz="4" w:space="1" w:color="auto"/>
        </w:pBdr>
        <w:snapToGrid w:val="0"/>
        <w:spacing w:after="240" w:line="360" w:lineRule="auto"/>
        <w:jc w:val="both"/>
        <w:rPr>
          <w:rFonts w:ascii="Arial" w:eastAsia="Arial" w:hAnsi="Arial" w:cs="Arial"/>
          <w:b/>
          <w:sz w:val="28"/>
          <w:szCs w:val="28"/>
        </w:rPr>
      </w:pPr>
      <w:r w:rsidRPr="00F95DA9">
        <w:rPr>
          <w:rFonts w:ascii="Arial" w:eastAsia="Arial" w:hAnsi="Arial" w:cs="Arial"/>
          <w:b/>
          <w:sz w:val="28"/>
          <w:szCs w:val="28"/>
        </w:rPr>
        <w:t>Beneficios para contribuyentes</w:t>
      </w:r>
    </w:p>
    <w:p w:rsidR="009B3B07" w:rsidRPr="0031300E" w:rsidRDefault="00F36A75" w:rsidP="002706E2">
      <w:pPr>
        <w:pStyle w:val="Prrafodelista"/>
        <w:numPr>
          <w:ilvl w:val="0"/>
          <w:numId w:val="13"/>
        </w:numPr>
        <w:snapToGrid w:val="0"/>
        <w:spacing w:after="240" w:line="360" w:lineRule="auto"/>
        <w:contextualSpacing w:val="0"/>
        <w:jc w:val="both"/>
        <w:rPr>
          <w:rFonts w:ascii="Arial" w:eastAsia="Arial" w:hAnsi="Arial" w:cs="Arial"/>
          <w:b/>
          <w:sz w:val="28"/>
          <w:szCs w:val="28"/>
        </w:rPr>
      </w:pPr>
      <w:r w:rsidRPr="0031300E">
        <w:rPr>
          <w:rFonts w:ascii="Arial" w:eastAsia="Arial" w:hAnsi="Arial" w:cs="Arial"/>
          <w:b/>
          <w:sz w:val="28"/>
          <w:szCs w:val="28"/>
        </w:rPr>
        <w:t xml:space="preserve">Inmobiliario/ABL </w:t>
      </w:r>
    </w:p>
    <w:p w:rsidR="00D6584A" w:rsidRPr="00555C1F" w:rsidRDefault="00F36A75" w:rsidP="00555C1F">
      <w:pPr>
        <w:pStyle w:val="Prrafodelista"/>
        <w:numPr>
          <w:ilvl w:val="0"/>
          <w:numId w:val="15"/>
        </w:numPr>
        <w:pBdr>
          <w:top w:val="nil"/>
          <w:left w:val="nil"/>
          <w:bottom w:val="nil"/>
          <w:right w:val="nil"/>
          <w:between w:val="nil"/>
        </w:pBdr>
        <w:snapToGrid w:val="0"/>
        <w:spacing w:after="240" w:line="360" w:lineRule="auto"/>
        <w:jc w:val="both"/>
        <w:rPr>
          <w:sz w:val="24"/>
          <w:szCs w:val="28"/>
        </w:rPr>
      </w:pPr>
      <w:r w:rsidRPr="00555C1F">
        <w:rPr>
          <w:rFonts w:ascii="Arial" w:eastAsia="Arial" w:hAnsi="Arial" w:cs="Arial"/>
          <w:sz w:val="24"/>
          <w:szCs w:val="28"/>
        </w:rPr>
        <w:t>Pago anticipado: Si se utiliza la opción del pago anual, se abonará solamente un incremento del 15% en relación al año anterior.</w:t>
      </w:r>
    </w:p>
    <w:p w:rsidR="00D6584A" w:rsidRPr="00555C1F" w:rsidRDefault="00F36A75" w:rsidP="00555C1F">
      <w:pPr>
        <w:pStyle w:val="Prrafodelista"/>
        <w:numPr>
          <w:ilvl w:val="0"/>
          <w:numId w:val="15"/>
        </w:numPr>
        <w:pBdr>
          <w:top w:val="nil"/>
          <w:left w:val="nil"/>
          <w:bottom w:val="nil"/>
          <w:right w:val="nil"/>
          <w:between w:val="nil"/>
        </w:pBdr>
        <w:snapToGrid w:val="0"/>
        <w:spacing w:after="240" w:line="360" w:lineRule="auto"/>
        <w:jc w:val="both"/>
        <w:rPr>
          <w:sz w:val="24"/>
          <w:szCs w:val="28"/>
        </w:rPr>
      </w:pPr>
      <w:r w:rsidRPr="00555C1F">
        <w:rPr>
          <w:rFonts w:ascii="Arial" w:eastAsia="Arial" w:hAnsi="Arial" w:cs="Arial"/>
          <w:sz w:val="24"/>
          <w:szCs w:val="28"/>
        </w:rPr>
        <w:t>Buen cumplimiento de pago: 10% de bonificación por buen cumplimiento (habiendo pagado las cuotas 2020 a término y sin registrar deuda anterior).</w:t>
      </w:r>
    </w:p>
    <w:p w:rsidR="00D6584A" w:rsidRPr="00555C1F" w:rsidRDefault="00F36A75" w:rsidP="00555C1F">
      <w:pPr>
        <w:pStyle w:val="Prrafodelista"/>
        <w:numPr>
          <w:ilvl w:val="0"/>
          <w:numId w:val="15"/>
        </w:numPr>
        <w:pBdr>
          <w:top w:val="nil"/>
          <w:left w:val="nil"/>
          <w:bottom w:val="nil"/>
          <w:right w:val="nil"/>
          <w:between w:val="nil"/>
        </w:pBdr>
        <w:snapToGrid w:val="0"/>
        <w:spacing w:after="240" w:line="360" w:lineRule="auto"/>
        <w:jc w:val="both"/>
        <w:rPr>
          <w:rFonts w:ascii="Arial" w:eastAsia="Arial" w:hAnsi="Arial" w:cs="Arial"/>
          <w:sz w:val="24"/>
          <w:szCs w:val="28"/>
        </w:rPr>
      </w:pPr>
      <w:r w:rsidRPr="00555C1F">
        <w:rPr>
          <w:rFonts w:ascii="Arial" w:eastAsia="Arial" w:hAnsi="Arial" w:cs="Arial"/>
          <w:sz w:val="24"/>
          <w:szCs w:val="28"/>
        </w:rPr>
        <w:t>Débito Automático: Bonificación del 100% de la última cuota a quienes se hayan adherido antes del 30/06/2021. Sólo para personas humanas correctamente titularizadas y que hayan recibido la bonificación por buen cumplimiento de pago.</w:t>
      </w:r>
    </w:p>
    <w:p w:rsidR="00555C1F" w:rsidRDefault="00555C1F" w:rsidP="00555C1F">
      <w:pPr>
        <w:pStyle w:val="Prrafodelista"/>
        <w:snapToGrid w:val="0"/>
        <w:spacing w:after="240" w:line="360" w:lineRule="auto"/>
        <w:contextualSpacing w:val="0"/>
        <w:jc w:val="both"/>
        <w:rPr>
          <w:rFonts w:ascii="Arial" w:eastAsia="Arial" w:hAnsi="Arial" w:cs="Arial"/>
          <w:b/>
          <w:sz w:val="28"/>
          <w:szCs w:val="28"/>
        </w:rPr>
      </w:pPr>
    </w:p>
    <w:p w:rsidR="00D6584A" w:rsidRPr="0031300E" w:rsidRDefault="00F36A75" w:rsidP="002706E2">
      <w:pPr>
        <w:pStyle w:val="Prrafodelista"/>
        <w:numPr>
          <w:ilvl w:val="0"/>
          <w:numId w:val="13"/>
        </w:numPr>
        <w:snapToGrid w:val="0"/>
        <w:spacing w:after="240" w:line="360" w:lineRule="auto"/>
        <w:contextualSpacing w:val="0"/>
        <w:jc w:val="both"/>
        <w:rPr>
          <w:rFonts w:ascii="Arial" w:eastAsia="Arial" w:hAnsi="Arial" w:cs="Arial"/>
          <w:b/>
          <w:sz w:val="28"/>
          <w:szCs w:val="28"/>
        </w:rPr>
      </w:pPr>
      <w:r w:rsidRPr="0031300E">
        <w:rPr>
          <w:rFonts w:ascii="Arial" w:eastAsia="Arial" w:hAnsi="Arial" w:cs="Arial"/>
          <w:b/>
          <w:sz w:val="28"/>
          <w:szCs w:val="28"/>
        </w:rPr>
        <w:t xml:space="preserve">Patentes </w:t>
      </w:r>
    </w:p>
    <w:p w:rsidR="009B3B07" w:rsidRPr="00555C1F" w:rsidRDefault="00F36A75" w:rsidP="00555C1F">
      <w:pPr>
        <w:pStyle w:val="Prrafodelista"/>
        <w:numPr>
          <w:ilvl w:val="0"/>
          <w:numId w:val="16"/>
        </w:numPr>
        <w:snapToGrid w:val="0"/>
        <w:spacing w:after="240" w:line="360" w:lineRule="auto"/>
        <w:jc w:val="both"/>
        <w:rPr>
          <w:rFonts w:ascii="Arial" w:eastAsia="Arial" w:hAnsi="Arial" w:cs="Arial"/>
          <w:sz w:val="24"/>
          <w:szCs w:val="28"/>
        </w:rPr>
      </w:pPr>
      <w:r w:rsidRPr="00555C1F">
        <w:rPr>
          <w:rFonts w:ascii="Arial" w:eastAsia="Arial" w:hAnsi="Arial" w:cs="Arial"/>
          <w:sz w:val="24"/>
          <w:szCs w:val="28"/>
        </w:rPr>
        <w:t>Pago anticipado: Descuento del 10%.</w:t>
      </w:r>
    </w:p>
    <w:p w:rsidR="009B3B07" w:rsidRPr="00555C1F" w:rsidRDefault="00F36A75" w:rsidP="00555C1F">
      <w:pPr>
        <w:pStyle w:val="Prrafodelista"/>
        <w:numPr>
          <w:ilvl w:val="0"/>
          <w:numId w:val="16"/>
        </w:numPr>
        <w:pBdr>
          <w:top w:val="nil"/>
          <w:left w:val="nil"/>
          <w:bottom w:val="nil"/>
          <w:right w:val="nil"/>
          <w:between w:val="nil"/>
        </w:pBdr>
        <w:snapToGrid w:val="0"/>
        <w:spacing w:after="240" w:line="360" w:lineRule="auto"/>
        <w:jc w:val="both"/>
        <w:rPr>
          <w:sz w:val="24"/>
          <w:szCs w:val="28"/>
        </w:rPr>
      </w:pPr>
      <w:r w:rsidRPr="00555C1F">
        <w:rPr>
          <w:rFonts w:ascii="Arial" w:eastAsia="Arial" w:hAnsi="Arial" w:cs="Arial"/>
          <w:sz w:val="24"/>
          <w:szCs w:val="28"/>
        </w:rPr>
        <w:t xml:space="preserve">Buen cumplimiento de pago: 10% de bonificación por buen cumplimiento (habiendo pagado las cuotas 2020 a término y sin registrar deuda anterior). </w:t>
      </w:r>
    </w:p>
    <w:p w:rsidR="0031300E" w:rsidRPr="00555C1F" w:rsidRDefault="00F36A75" w:rsidP="00555C1F">
      <w:pPr>
        <w:pStyle w:val="Prrafodelista"/>
        <w:numPr>
          <w:ilvl w:val="0"/>
          <w:numId w:val="16"/>
        </w:numPr>
        <w:snapToGrid w:val="0"/>
        <w:spacing w:after="240" w:line="360" w:lineRule="auto"/>
        <w:jc w:val="both"/>
        <w:rPr>
          <w:sz w:val="24"/>
          <w:szCs w:val="28"/>
        </w:rPr>
      </w:pPr>
      <w:r w:rsidRPr="00555C1F">
        <w:rPr>
          <w:rFonts w:ascii="Arial" w:eastAsia="Arial" w:hAnsi="Arial" w:cs="Arial"/>
          <w:sz w:val="24"/>
          <w:szCs w:val="28"/>
        </w:rPr>
        <w:t>Débito automático: Bonificación del 50% de la última cuota bimestral a quienes se hayan adherido antes del 30/06/2021. Sólo para personas humanas y dominios correctamente titularizados, que hayan pagado en término sus cuotas y no registren deudas.</w:t>
      </w:r>
    </w:p>
    <w:p w:rsidR="0031300E" w:rsidRDefault="0031300E" w:rsidP="002706E2">
      <w:pPr>
        <w:snapToGrid w:val="0"/>
        <w:spacing w:after="240" w:line="360" w:lineRule="auto"/>
        <w:jc w:val="both"/>
        <w:rPr>
          <w:rFonts w:ascii="Arial" w:eastAsia="Arial" w:hAnsi="Arial" w:cs="Arial"/>
          <w:b/>
          <w:sz w:val="28"/>
          <w:szCs w:val="28"/>
        </w:rPr>
      </w:pPr>
    </w:p>
    <w:p w:rsidR="002706E2" w:rsidRDefault="002706E2" w:rsidP="002706E2">
      <w:pPr>
        <w:rPr>
          <w:rFonts w:ascii="Arial" w:eastAsia="Arial" w:hAnsi="Arial" w:cs="Arial"/>
          <w:b/>
          <w:sz w:val="28"/>
          <w:szCs w:val="28"/>
        </w:rPr>
      </w:pPr>
      <w:r>
        <w:rPr>
          <w:rFonts w:ascii="Arial" w:eastAsia="Arial" w:hAnsi="Arial" w:cs="Arial"/>
          <w:b/>
          <w:sz w:val="28"/>
          <w:szCs w:val="28"/>
        </w:rPr>
        <w:br w:type="page"/>
      </w:r>
    </w:p>
    <w:p w:rsidR="00D6584A" w:rsidRPr="00F95DA9" w:rsidRDefault="00D6584A" w:rsidP="002706E2">
      <w:pPr>
        <w:pBdr>
          <w:bottom w:val="single" w:sz="4" w:space="1" w:color="auto"/>
        </w:pBdr>
        <w:snapToGrid w:val="0"/>
        <w:spacing w:after="240" w:line="360" w:lineRule="auto"/>
        <w:jc w:val="both"/>
        <w:rPr>
          <w:rFonts w:ascii="Arial" w:eastAsia="Arial" w:hAnsi="Arial" w:cs="Arial"/>
          <w:b/>
          <w:sz w:val="28"/>
          <w:szCs w:val="28"/>
        </w:rPr>
      </w:pPr>
      <w:r w:rsidRPr="00F95DA9">
        <w:rPr>
          <w:rFonts w:ascii="Arial" w:eastAsia="Arial" w:hAnsi="Arial" w:cs="Arial"/>
          <w:b/>
          <w:sz w:val="28"/>
          <w:szCs w:val="28"/>
        </w:rPr>
        <w:lastRenderedPageBreak/>
        <w:t>Estimación del gasto</w:t>
      </w:r>
    </w:p>
    <w:p w:rsidR="00D6584A" w:rsidRPr="00F95DA9" w:rsidRDefault="00F36A75" w:rsidP="002706E2">
      <w:pPr>
        <w:snapToGrid w:val="0"/>
        <w:spacing w:after="240" w:line="360" w:lineRule="auto"/>
        <w:jc w:val="both"/>
        <w:rPr>
          <w:rFonts w:ascii="Arial" w:eastAsia="Arial" w:hAnsi="Arial" w:cs="Arial"/>
          <w:b/>
          <w:sz w:val="28"/>
          <w:szCs w:val="28"/>
        </w:rPr>
      </w:pPr>
      <w:r w:rsidRPr="00F95DA9">
        <w:rPr>
          <w:rFonts w:ascii="Arial" w:eastAsia="Arial" w:hAnsi="Arial" w:cs="Arial"/>
          <w:sz w:val="28"/>
          <w:szCs w:val="28"/>
        </w:rPr>
        <w:t xml:space="preserve">El total de gastos estimado para el 2021 equivale a $ 612.643,5 millones, siendo el gasto primario de $ 564.643,5 millones, con un crecimiento del 25% con respecto al corriente año. </w:t>
      </w:r>
    </w:p>
    <w:p w:rsidR="00D6584A" w:rsidRDefault="00F36A75" w:rsidP="002706E2">
      <w:pPr>
        <w:snapToGrid w:val="0"/>
        <w:spacing w:after="240" w:line="360" w:lineRule="auto"/>
        <w:jc w:val="both"/>
        <w:rPr>
          <w:rFonts w:ascii="Arial" w:eastAsia="Arial" w:hAnsi="Arial" w:cs="Arial"/>
          <w:sz w:val="28"/>
          <w:szCs w:val="28"/>
        </w:rPr>
      </w:pPr>
      <w:r w:rsidRPr="00F95DA9">
        <w:rPr>
          <w:rFonts w:ascii="Arial" w:eastAsia="Arial" w:hAnsi="Arial" w:cs="Arial"/>
          <w:sz w:val="28"/>
          <w:szCs w:val="28"/>
        </w:rPr>
        <w:t>Los gastos corrientes ascienden a $ 521.757,1 millones, significando un 85,2% del gasto total, en tanto que los créditos previstos para el gasto en capital ascienden a $ 90.886,4 millones.</w:t>
      </w:r>
    </w:p>
    <w:p w:rsidR="00521EAB" w:rsidRDefault="00521EAB" w:rsidP="002706E2">
      <w:pPr>
        <w:snapToGrid w:val="0"/>
        <w:spacing w:after="240" w:line="360" w:lineRule="auto"/>
        <w:jc w:val="both"/>
        <w:rPr>
          <w:rFonts w:ascii="Arial" w:eastAsia="Arial" w:hAnsi="Arial" w:cs="Arial"/>
          <w:sz w:val="28"/>
          <w:szCs w:val="28"/>
        </w:rPr>
      </w:pPr>
    </w:p>
    <w:p w:rsidR="00521EAB" w:rsidRDefault="00521EAB" w:rsidP="002706E2">
      <w:pPr>
        <w:pBdr>
          <w:bottom w:val="single" w:sz="6" w:space="1" w:color="auto"/>
        </w:pBdr>
        <w:snapToGrid w:val="0"/>
        <w:spacing w:after="240" w:line="360" w:lineRule="auto"/>
        <w:jc w:val="both"/>
        <w:rPr>
          <w:rFonts w:ascii="Arial" w:eastAsia="Arial" w:hAnsi="Arial" w:cs="Arial"/>
          <w:b/>
          <w:sz w:val="28"/>
          <w:szCs w:val="28"/>
        </w:rPr>
      </w:pPr>
      <w:r w:rsidRPr="00521EAB">
        <w:rPr>
          <w:rFonts w:ascii="Arial" w:eastAsia="Arial" w:hAnsi="Arial" w:cs="Arial"/>
          <w:b/>
          <w:sz w:val="28"/>
          <w:szCs w:val="28"/>
        </w:rPr>
        <w:t>Gasto por finalidad y función</w:t>
      </w:r>
    </w:p>
    <w:p w:rsidR="009B3B07" w:rsidRPr="00F95DA9" w:rsidRDefault="00F36A75" w:rsidP="002706E2">
      <w:pPr>
        <w:snapToGrid w:val="0"/>
        <w:spacing w:after="240" w:line="360" w:lineRule="auto"/>
        <w:jc w:val="both"/>
        <w:rPr>
          <w:rFonts w:ascii="Arial" w:eastAsia="Arial" w:hAnsi="Arial" w:cs="Arial"/>
          <w:b/>
          <w:sz w:val="28"/>
          <w:szCs w:val="28"/>
        </w:rPr>
      </w:pPr>
      <w:r w:rsidRPr="00F95DA9">
        <w:rPr>
          <w:rFonts w:ascii="Arial" w:eastAsia="Arial" w:hAnsi="Arial" w:cs="Arial"/>
          <w:sz w:val="28"/>
          <w:szCs w:val="28"/>
        </w:rPr>
        <w:t>En lo que respecta al gasto por finalidad y función, las áreas sociales como Educación, Salud y Desarrollo Social comprenden la mayor parte del gasto. Para el 2021, el porcentaje de los Servicios Sociales alcanzará el 51,4%, con un total de $ 315.170,8 millones:</w:t>
      </w:r>
    </w:p>
    <w:p w:rsidR="009B3B07" w:rsidRPr="00F95DA9" w:rsidRDefault="00F36A75" w:rsidP="002706E2">
      <w:pPr>
        <w:snapToGrid w:val="0"/>
        <w:spacing w:after="240" w:line="360" w:lineRule="auto"/>
        <w:jc w:val="center"/>
        <w:rPr>
          <w:rFonts w:ascii="Arial" w:eastAsia="Arial" w:hAnsi="Arial" w:cs="Arial"/>
          <w:sz w:val="28"/>
          <w:szCs w:val="28"/>
        </w:rPr>
      </w:pPr>
      <w:r w:rsidRPr="00F95DA9">
        <w:rPr>
          <w:rFonts w:ascii="Arial" w:eastAsia="Arial" w:hAnsi="Arial" w:cs="Arial"/>
          <w:noProof/>
          <w:sz w:val="28"/>
          <w:szCs w:val="28"/>
          <w:lang w:val="en-US" w:eastAsia="en-US"/>
        </w:rPr>
        <w:drawing>
          <wp:inline distT="0" distB="0" distL="0" distR="0">
            <wp:extent cx="4654545" cy="1800000"/>
            <wp:effectExtent l="0" t="0" r="0" b="3810"/>
            <wp:docPr id="6" name="image5.jpg" descr="C:\Users\HORACIO\Desktop\GACETILLA PRESUPUESTO 2021\a7277fb3-925d-4321-9bdf-1d8623e51a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descr="C:\Users\HORACIO\Desktop\GACETILLA PRESUPUESTO 2021\a7277fb3-925d-4321-9bdf-1d8623e51a07.jpeg"/>
                    <pic:cNvPicPr preferRelativeResize="0"/>
                  </pic:nvPicPr>
                  <pic:blipFill>
                    <a:blip r:embed="rId12"/>
                    <a:srcRect/>
                    <a:stretch>
                      <a:fillRect/>
                    </a:stretch>
                  </pic:blipFill>
                  <pic:spPr>
                    <a:xfrm>
                      <a:off x="0" y="0"/>
                      <a:ext cx="4654545" cy="1800000"/>
                    </a:xfrm>
                    <a:prstGeom prst="rect">
                      <a:avLst/>
                    </a:prstGeom>
                    <a:ln/>
                  </pic:spPr>
                </pic:pic>
              </a:graphicData>
            </a:graphic>
          </wp:inline>
        </w:drawing>
      </w:r>
    </w:p>
    <w:p w:rsidR="00D6584A" w:rsidRPr="00F95DA9" w:rsidRDefault="00F36A75" w:rsidP="002706E2">
      <w:pPr>
        <w:snapToGrid w:val="0"/>
        <w:spacing w:after="240" w:line="360" w:lineRule="auto"/>
        <w:jc w:val="both"/>
        <w:rPr>
          <w:rFonts w:ascii="Arial" w:eastAsia="Arial" w:hAnsi="Arial" w:cs="Arial"/>
          <w:sz w:val="28"/>
          <w:szCs w:val="28"/>
        </w:rPr>
      </w:pPr>
      <w:bookmarkStart w:id="2" w:name="_30j0zll" w:colFirst="0" w:colLast="0"/>
      <w:bookmarkEnd w:id="2"/>
      <w:r w:rsidRPr="00F95DA9">
        <w:rPr>
          <w:rFonts w:ascii="Arial" w:eastAsia="Arial" w:hAnsi="Arial" w:cs="Arial"/>
          <w:sz w:val="28"/>
          <w:szCs w:val="28"/>
        </w:rPr>
        <w:t xml:space="preserve">Tal como viene sucediendo durante los últimos años, y sobre todo en este contexto derivado por los efectos de la pandemia, la Ciudad ratifica su decisión de continuar priorizando la </w:t>
      </w:r>
      <w:r w:rsidRPr="00F95DA9">
        <w:rPr>
          <w:rFonts w:ascii="Arial" w:eastAsia="Arial" w:hAnsi="Arial" w:cs="Arial"/>
          <w:sz w:val="28"/>
          <w:szCs w:val="28"/>
          <w:u w:val="single"/>
        </w:rPr>
        <w:t>inversión en las áreas sociales</w:t>
      </w:r>
      <w:r w:rsidRPr="00F95DA9">
        <w:rPr>
          <w:rFonts w:ascii="Arial" w:eastAsia="Arial" w:hAnsi="Arial" w:cs="Arial"/>
          <w:sz w:val="28"/>
          <w:szCs w:val="28"/>
        </w:rPr>
        <w:t>.</w:t>
      </w:r>
    </w:p>
    <w:p w:rsidR="00A630BC" w:rsidRDefault="00A630BC" w:rsidP="002706E2">
      <w:pPr>
        <w:snapToGrid w:val="0"/>
        <w:spacing w:after="240" w:line="360" w:lineRule="auto"/>
        <w:jc w:val="both"/>
        <w:rPr>
          <w:rFonts w:ascii="Arial" w:eastAsia="Arial" w:hAnsi="Arial" w:cs="Arial"/>
          <w:sz w:val="28"/>
          <w:szCs w:val="28"/>
        </w:rPr>
      </w:pPr>
    </w:p>
    <w:p w:rsidR="009B3B07" w:rsidRPr="00F95DA9" w:rsidRDefault="00F36A75" w:rsidP="002706E2">
      <w:pPr>
        <w:snapToGrid w:val="0"/>
        <w:spacing w:after="240" w:line="360" w:lineRule="auto"/>
        <w:jc w:val="both"/>
        <w:rPr>
          <w:rFonts w:ascii="Arial" w:eastAsia="Arial" w:hAnsi="Arial" w:cs="Arial"/>
          <w:sz w:val="28"/>
          <w:szCs w:val="28"/>
        </w:rPr>
      </w:pPr>
      <w:r w:rsidRPr="00F95DA9">
        <w:rPr>
          <w:rFonts w:ascii="Arial" w:eastAsia="Arial" w:hAnsi="Arial" w:cs="Arial"/>
          <w:sz w:val="28"/>
          <w:szCs w:val="28"/>
        </w:rPr>
        <w:lastRenderedPageBreak/>
        <w:t>La finalidad Servicios Sociales tiene un crédito asignado de $ 315.170,8 millones, que explica el 51,4% del gasto total, con un incremento de $ 54.291,9 millones respecto al 2020, tal como se observa en el siguiente cuadro:</w:t>
      </w:r>
    </w:p>
    <w:p w:rsidR="009B3B07" w:rsidRPr="00F95DA9" w:rsidRDefault="00F36A75" w:rsidP="002706E2">
      <w:pPr>
        <w:snapToGrid w:val="0"/>
        <w:spacing w:after="240" w:line="360" w:lineRule="auto"/>
        <w:jc w:val="center"/>
        <w:rPr>
          <w:rFonts w:ascii="Arial" w:eastAsia="Arial" w:hAnsi="Arial" w:cs="Arial"/>
          <w:sz w:val="28"/>
          <w:szCs w:val="28"/>
        </w:rPr>
      </w:pPr>
      <w:r w:rsidRPr="00F95DA9">
        <w:rPr>
          <w:rFonts w:ascii="Arial" w:eastAsia="Arial" w:hAnsi="Arial" w:cs="Arial"/>
          <w:noProof/>
          <w:sz w:val="28"/>
          <w:szCs w:val="28"/>
          <w:lang w:val="en-US" w:eastAsia="en-US"/>
        </w:rPr>
        <w:drawing>
          <wp:inline distT="0" distB="0" distL="0" distR="0">
            <wp:extent cx="6050909" cy="1872000"/>
            <wp:effectExtent l="0" t="0" r="0" b="0"/>
            <wp:docPr id="9" name="image6.jpg" descr="C:\Users\HORACIO\Desktop\GACETILLA PRESUPUESTO 2021\2986a578-87a1-4bed-905f-bb46fe8043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descr="C:\Users\HORACIO\Desktop\GACETILLA PRESUPUESTO 2021\2986a578-87a1-4bed-905f-bb46fe804356.jpeg"/>
                    <pic:cNvPicPr preferRelativeResize="0"/>
                  </pic:nvPicPr>
                  <pic:blipFill>
                    <a:blip r:embed="rId13"/>
                    <a:srcRect/>
                    <a:stretch>
                      <a:fillRect/>
                    </a:stretch>
                  </pic:blipFill>
                  <pic:spPr>
                    <a:xfrm>
                      <a:off x="0" y="0"/>
                      <a:ext cx="6050909" cy="1872000"/>
                    </a:xfrm>
                    <a:prstGeom prst="rect">
                      <a:avLst/>
                    </a:prstGeom>
                    <a:ln/>
                  </pic:spPr>
                </pic:pic>
              </a:graphicData>
            </a:graphic>
          </wp:inline>
        </w:drawing>
      </w:r>
    </w:p>
    <w:p w:rsidR="00AB2403" w:rsidRPr="006C11E0" w:rsidRDefault="00453A2D" w:rsidP="002706E2">
      <w:pPr>
        <w:snapToGrid w:val="0"/>
        <w:spacing w:after="240" w:line="360" w:lineRule="auto"/>
        <w:jc w:val="both"/>
        <w:rPr>
          <w:rFonts w:ascii="Arial" w:eastAsia="Arial" w:hAnsi="Arial" w:cs="Arial"/>
          <w:color w:val="000000" w:themeColor="text1"/>
          <w:sz w:val="28"/>
          <w:szCs w:val="28"/>
        </w:rPr>
      </w:pPr>
      <w:r w:rsidRPr="006C11E0">
        <w:rPr>
          <w:rFonts w:ascii="Arial" w:eastAsia="Arial" w:hAnsi="Arial" w:cs="Arial"/>
          <w:b/>
          <w:color w:val="000000" w:themeColor="text1"/>
          <w:sz w:val="28"/>
          <w:szCs w:val="28"/>
        </w:rPr>
        <w:t>En el total del presupuesto para el 2021, Educación es el área que mayor participación presenta</w:t>
      </w:r>
      <w:r w:rsidRPr="006C11E0">
        <w:rPr>
          <w:rFonts w:ascii="Arial" w:eastAsia="Arial" w:hAnsi="Arial" w:cs="Arial"/>
          <w:color w:val="000000" w:themeColor="text1"/>
          <w:sz w:val="28"/>
          <w:szCs w:val="28"/>
        </w:rPr>
        <w:t xml:space="preserve"> </w:t>
      </w:r>
      <w:r w:rsidRPr="006C11E0">
        <w:rPr>
          <w:rFonts w:ascii="Arial" w:eastAsia="Arial" w:hAnsi="Arial" w:cs="Arial"/>
          <w:b/>
          <w:color w:val="000000" w:themeColor="text1"/>
          <w:sz w:val="28"/>
          <w:szCs w:val="28"/>
        </w:rPr>
        <w:t>con el 19,4%,</w:t>
      </w:r>
      <w:r w:rsidRPr="006C11E0">
        <w:rPr>
          <w:rFonts w:ascii="Arial" w:eastAsia="Arial" w:hAnsi="Arial" w:cs="Arial"/>
          <w:color w:val="000000" w:themeColor="text1"/>
          <w:sz w:val="28"/>
          <w:szCs w:val="28"/>
        </w:rPr>
        <w:t xml:space="preserve"> contra un 18,7% previsto para el cierre del corriente año. </w:t>
      </w:r>
    </w:p>
    <w:p w:rsidR="00AB2403" w:rsidRPr="006C11E0" w:rsidRDefault="00453A2D" w:rsidP="002706E2">
      <w:pPr>
        <w:snapToGrid w:val="0"/>
        <w:spacing w:after="240" w:line="360" w:lineRule="auto"/>
        <w:jc w:val="both"/>
        <w:rPr>
          <w:rFonts w:ascii="Arial" w:eastAsia="Arial" w:hAnsi="Arial" w:cs="Arial"/>
          <w:b/>
          <w:color w:val="000000" w:themeColor="text1"/>
          <w:sz w:val="28"/>
          <w:szCs w:val="28"/>
        </w:rPr>
      </w:pPr>
      <w:r w:rsidRPr="006C11E0">
        <w:rPr>
          <w:rFonts w:ascii="Arial" w:eastAsia="Arial" w:hAnsi="Arial" w:cs="Arial"/>
          <w:color w:val="000000" w:themeColor="text1"/>
          <w:sz w:val="28"/>
          <w:szCs w:val="28"/>
        </w:rPr>
        <w:t xml:space="preserve">En cuanto a la variación nominal, </w:t>
      </w:r>
      <w:r w:rsidR="00AB2403" w:rsidRPr="006C11E0">
        <w:rPr>
          <w:rFonts w:ascii="Arial" w:eastAsia="Arial" w:hAnsi="Arial" w:cs="Arial"/>
          <w:color w:val="000000" w:themeColor="text1"/>
          <w:sz w:val="28"/>
          <w:szCs w:val="28"/>
        </w:rPr>
        <w:t xml:space="preserve">Educación </w:t>
      </w:r>
      <w:r w:rsidRPr="006C11E0">
        <w:rPr>
          <w:rFonts w:ascii="Arial" w:eastAsia="Arial" w:hAnsi="Arial" w:cs="Arial"/>
          <w:color w:val="000000" w:themeColor="text1"/>
          <w:sz w:val="28"/>
          <w:szCs w:val="28"/>
        </w:rPr>
        <w:t xml:space="preserve">cerrará el 2020 con un presupuesto de $ 91.780 millones, </w:t>
      </w:r>
      <w:r w:rsidR="00ED7773" w:rsidRPr="006C11E0">
        <w:rPr>
          <w:rFonts w:ascii="Arial" w:eastAsia="Arial" w:hAnsi="Arial" w:cs="Arial"/>
          <w:color w:val="000000" w:themeColor="text1"/>
          <w:sz w:val="28"/>
          <w:szCs w:val="28"/>
        </w:rPr>
        <w:t xml:space="preserve">mientras </w:t>
      </w:r>
      <w:r w:rsidRPr="006C11E0">
        <w:rPr>
          <w:rFonts w:ascii="Arial" w:eastAsia="Arial" w:hAnsi="Arial" w:cs="Arial"/>
          <w:b/>
          <w:color w:val="000000" w:themeColor="text1"/>
          <w:sz w:val="28"/>
          <w:szCs w:val="28"/>
        </w:rPr>
        <w:t xml:space="preserve">que para el 2021 </w:t>
      </w:r>
      <w:r w:rsidR="00AB2403" w:rsidRPr="006C11E0">
        <w:rPr>
          <w:rFonts w:ascii="Arial" w:eastAsia="Arial" w:hAnsi="Arial" w:cs="Arial"/>
          <w:b/>
          <w:color w:val="000000" w:themeColor="text1"/>
          <w:sz w:val="28"/>
          <w:szCs w:val="28"/>
        </w:rPr>
        <w:t>alcanza</w:t>
      </w:r>
      <w:r w:rsidR="00ED7773" w:rsidRPr="006C11E0">
        <w:rPr>
          <w:rFonts w:ascii="Arial" w:eastAsia="Arial" w:hAnsi="Arial" w:cs="Arial"/>
          <w:b/>
          <w:color w:val="000000" w:themeColor="text1"/>
          <w:sz w:val="28"/>
          <w:szCs w:val="28"/>
        </w:rPr>
        <w:t>rá los $ 119.014millones, aumentando un 2</w:t>
      </w:r>
      <w:r w:rsidRPr="006C11E0">
        <w:rPr>
          <w:rFonts w:ascii="Arial" w:eastAsia="Arial" w:hAnsi="Arial" w:cs="Arial"/>
          <w:b/>
          <w:color w:val="000000" w:themeColor="text1"/>
          <w:sz w:val="28"/>
          <w:szCs w:val="28"/>
        </w:rPr>
        <w:t xml:space="preserve">9,7%, </w:t>
      </w:r>
      <w:r w:rsidR="00AB2403" w:rsidRPr="006C11E0">
        <w:rPr>
          <w:rFonts w:ascii="Arial" w:eastAsia="Arial" w:hAnsi="Arial" w:cs="Arial"/>
          <w:b/>
          <w:color w:val="000000" w:themeColor="text1"/>
          <w:sz w:val="28"/>
          <w:szCs w:val="28"/>
        </w:rPr>
        <w:t>por arriba de</w:t>
      </w:r>
      <w:r w:rsidR="00694E36" w:rsidRPr="006C11E0">
        <w:rPr>
          <w:rFonts w:ascii="Arial" w:eastAsia="Arial" w:hAnsi="Arial" w:cs="Arial"/>
          <w:b/>
          <w:color w:val="000000" w:themeColor="text1"/>
          <w:sz w:val="28"/>
          <w:szCs w:val="28"/>
        </w:rPr>
        <w:t xml:space="preserve">l promedio del crecimiento del gasto, que será </w:t>
      </w:r>
      <w:r w:rsidR="00AB2403" w:rsidRPr="006C11E0">
        <w:rPr>
          <w:rFonts w:ascii="Arial" w:eastAsia="Arial" w:hAnsi="Arial" w:cs="Arial"/>
          <w:b/>
          <w:color w:val="000000" w:themeColor="text1"/>
          <w:sz w:val="28"/>
          <w:szCs w:val="28"/>
        </w:rPr>
        <w:t xml:space="preserve">del 25%. </w:t>
      </w:r>
    </w:p>
    <w:p w:rsidR="00A630BC" w:rsidRDefault="00F36A75" w:rsidP="002706E2">
      <w:pPr>
        <w:snapToGrid w:val="0"/>
        <w:spacing w:after="240" w:line="360" w:lineRule="auto"/>
        <w:jc w:val="both"/>
        <w:rPr>
          <w:rFonts w:ascii="Arial" w:eastAsia="Arial" w:hAnsi="Arial" w:cs="Arial"/>
          <w:sz w:val="28"/>
          <w:szCs w:val="28"/>
        </w:rPr>
      </w:pPr>
      <w:r w:rsidRPr="00F95DA9">
        <w:rPr>
          <w:rFonts w:ascii="Arial" w:eastAsia="Arial" w:hAnsi="Arial" w:cs="Arial"/>
          <w:sz w:val="28"/>
          <w:szCs w:val="28"/>
        </w:rPr>
        <w:t xml:space="preserve">En cuanto al Servicio de </w:t>
      </w:r>
      <w:r w:rsidRPr="00453A2D">
        <w:rPr>
          <w:rFonts w:ascii="Arial" w:eastAsia="Arial" w:hAnsi="Arial" w:cs="Arial"/>
          <w:b/>
          <w:sz w:val="28"/>
          <w:szCs w:val="28"/>
        </w:rPr>
        <w:t>Seguridad</w:t>
      </w:r>
      <w:r w:rsidRPr="00F95DA9">
        <w:rPr>
          <w:rFonts w:ascii="Arial" w:eastAsia="Arial" w:hAnsi="Arial" w:cs="Arial"/>
          <w:sz w:val="28"/>
          <w:szCs w:val="28"/>
        </w:rPr>
        <w:t xml:space="preserve">, esta finalidad constituye una de las mayores preocupaciones de los vecinos de la Ciudad de Buenos Aires y refiere a acciones relacionadas con el mantenimiento del orden público interno y el sistema penal. Por tal motivo, mantiene su proporción en el presupuesto total y representa el 15,8 % del total proyectado para el próximo ejercicio, con un crédito previsto de $ 97.084,3 millones. </w:t>
      </w:r>
    </w:p>
    <w:p w:rsidR="00A630BC" w:rsidRDefault="00A630BC" w:rsidP="002706E2">
      <w:pPr>
        <w:snapToGrid w:val="0"/>
        <w:spacing w:after="240" w:line="360" w:lineRule="auto"/>
        <w:jc w:val="both"/>
        <w:rPr>
          <w:rFonts w:ascii="Arial" w:eastAsia="Arial" w:hAnsi="Arial" w:cs="Arial"/>
          <w:sz w:val="28"/>
          <w:szCs w:val="28"/>
        </w:rPr>
      </w:pPr>
    </w:p>
    <w:p w:rsidR="00A630BC" w:rsidRDefault="00A630BC" w:rsidP="002706E2">
      <w:pPr>
        <w:snapToGrid w:val="0"/>
        <w:spacing w:after="240" w:line="360" w:lineRule="auto"/>
        <w:jc w:val="both"/>
        <w:rPr>
          <w:rFonts w:ascii="Arial" w:eastAsia="Arial" w:hAnsi="Arial" w:cs="Arial"/>
          <w:sz w:val="28"/>
          <w:szCs w:val="28"/>
        </w:rPr>
      </w:pPr>
    </w:p>
    <w:p w:rsidR="00A630BC" w:rsidRPr="00F95DA9" w:rsidRDefault="00A630BC" w:rsidP="002706E2">
      <w:pPr>
        <w:snapToGrid w:val="0"/>
        <w:spacing w:after="240" w:line="360" w:lineRule="auto"/>
        <w:jc w:val="both"/>
        <w:rPr>
          <w:rFonts w:ascii="Arial" w:eastAsia="Arial" w:hAnsi="Arial" w:cs="Arial"/>
          <w:sz w:val="28"/>
          <w:szCs w:val="28"/>
        </w:rPr>
      </w:pPr>
    </w:p>
    <w:p w:rsidR="009B3B07" w:rsidRPr="00F95DA9" w:rsidRDefault="00D6584A" w:rsidP="002706E2">
      <w:pPr>
        <w:pBdr>
          <w:bottom w:val="single" w:sz="6" w:space="1" w:color="000000"/>
        </w:pBdr>
        <w:snapToGrid w:val="0"/>
        <w:spacing w:after="240" w:line="360" w:lineRule="auto"/>
        <w:jc w:val="both"/>
        <w:rPr>
          <w:rFonts w:ascii="Arial" w:eastAsia="Arial" w:hAnsi="Arial" w:cs="Arial"/>
          <w:b/>
          <w:sz w:val="28"/>
          <w:szCs w:val="28"/>
        </w:rPr>
      </w:pPr>
      <w:r w:rsidRPr="00F95DA9">
        <w:rPr>
          <w:rFonts w:ascii="Arial" w:eastAsia="Arial" w:hAnsi="Arial" w:cs="Arial"/>
          <w:b/>
          <w:sz w:val="28"/>
          <w:szCs w:val="28"/>
        </w:rPr>
        <w:lastRenderedPageBreak/>
        <w:t>Financiamiento del déficit</w:t>
      </w:r>
    </w:p>
    <w:p w:rsidR="00D6584A" w:rsidRPr="006C11E0" w:rsidRDefault="00F36A75" w:rsidP="002706E2">
      <w:pPr>
        <w:pBdr>
          <w:top w:val="nil"/>
          <w:left w:val="nil"/>
          <w:bottom w:val="nil"/>
          <w:right w:val="nil"/>
          <w:between w:val="nil"/>
        </w:pBdr>
        <w:snapToGrid w:val="0"/>
        <w:spacing w:after="240" w:line="360" w:lineRule="auto"/>
        <w:jc w:val="both"/>
        <w:rPr>
          <w:color w:val="000000" w:themeColor="text1"/>
          <w:sz w:val="28"/>
          <w:szCs w:val="28"/>
        </w:rPr>
      </w:pPr>
      <w:r w:rsidRPr="006C11E0">
        <w:rPr>
          <w:rFonts w:ascii="Arial" w:eastAsia="Arial" w:hAnsi="Arial" w:cs="Arial"/>
          <w:color w:val="000000" w:themeColor="text1"/>
          <w:sz w:val="28"/>
          <w:szCs w:val="28"/>
        </w:rPr>
        <w:t xml:space="preserve">Se </w:t>
      </w:r>
      <w:r w:rsidR="00521EAB" w:rsidRPr="006C11E0">
        <w:rPr>
          <w:rFonts w:ascii="Arial" w:eastAsia="Arial" w:hAnsi="Arial" w:cs="Arial"/>
          <w:color w:val="000000" w:themeColor="text1"/>
          <w:sz w:val="28"/>
          <w:szCs w:val="28"/>
        </w:rPr>
        <w:t>solicitará la autorización para la emisión de u</w:t>
      </w:r>
      <w:r w:rsidRPr="006C11E0">
        <w:rPr>
          <w:rFonts w:ascii="Arial" w:eastAsia="Arial" w:hAnsi="Arial" w:cs="Arial"/>
          <w:color w:val="000000" w:themeColor="text1"/>
          <w:sz w:val="28"/>
          <w:szCs w:val="28"/>
        </w:rPr>
        <w:t>n nuevo bono para proveedores por 15.000 millones de pesos, herramienta financiera que servirá para asegurar la prestación de los servicios básicos que presta la Ciudad y que compensará, temporalmente, los $ 13.000 millones que se dejarán de recibir este año por la reducción del índice de Coparticipación.</w:t>
      </w:r>
    </w:p>
    <w:p w:rsidR="00D6584A" w:rsidRPr="006C11E0" w:rsidRDefault="00F36A75" w:rsidP="002706E2">
      <w:pPr>
        <w:pBdr>
          <w:top w:val="nil"/>
          <w:left w:val="nil"/>
          <w:bottom w:val="nil"/>
          <w:right w:val="nil"/>
          <w:between w:val="nil"/>
        </w:pBdr>
        <w:snapToGrid w:val="0"/>
        <w:spacing w:after="240" w:line="360" w:lineRule="auto"/>
        <w:jc w:val="both"/>
        <w:rPr>
          <w:b/>
          <w:color w:val="000000" w:themeColor="text1"/>
          <w:sz w:val="28"/>
          <w:szCs w:val="28"/>
        </w:rPr>
      </w:pPr>
      <w:r w:rsidRPr="006C11E0">
        <w:rPr>
          <w:rFonts w:ascii="Arial" w:eastAsia="Arial" w:hAnsi="Arial" w:cs="Arial"/>
          <w:color w:val="000000" w:themeColor="text1"/>
          <w:sz w:val="28"/>
          <w:szCs w:val="28"/>
        </w:rPr>
        <w:t xml:space="preserve">Con respecto al 2021, la Ciudad de Buenos Aires </w:t>
      </w:r>
      <w:r w:rsidRPr="006C11E0">
        <w:rPr>
          <w:rFonts w:ascii="Arial" w:eastAsia="Arial" w:hAnsi="Arial" w:cs="Arial"/>
          <w:b/>
          <w:color w:val="000000" w:themeColor="text1"/>
          <w:sz w:val="28"/>
          <w:szCs w:val="28"/>
        </w:rPr>
        <w:t>no prevé pedir nuevo endeudamiento.</w:t>
      </w:r>
    </w:p>
    <w:p w:rsidR="00A630BC" w:rsidRPr="006C11E0" w:rsidRDefault="00855BE2" w:rsidP="002706E2">
      <w:pPr>
        <w:pBdr>
          <w:top w:val="nil"/>
          <w:left w:val="nil"/>
          <w:bottom w:val="nil"/>
          <w:right w:val="nil"/>
          <w:between w:val="nil"/>
        </w:pBdr>
        <w:snapToGrid w:val="0"/>
        <w:spacing w:after="240" w:line="360" w:lineRule="auto"/>
        <w:jc w:val="both"/>
        <w:rPr>
          <w:rFonts w:ascii="Arial" w:eastAsia="Arial" w:hAnsi="Arial" w:cs="Arial"/>
          <w:color w:val="000000" w:themeColor="text1"/>
          <w:sz w:val="28"/>
          <w:szCs w:val="28"/>
        </w:rPr>
      </w:pPr>
      <w:r w:rsidRPr="006C11E0">
        <w:rPr>
          <w:rFonts w:ascii="Arial" w:eastAsia="Arial" w:hAnsi="Arial" w:cs="Arial"/>
          <w:color w:val="000000" w:themeColor="text1"/>
          <w:sz w:val="28"/>
          <w:szCs w:val="28"/>
        </w:rPr>
        <w:t xml:space="preserve">Parte del financiamiento del déficit </w:t>
      </w:r>
      <w:r w:rsidR="00A630BC" w:rsidRPr="006C11E0">
        <w:rPr>
          <w:rFonts w:ascii="Arial" w:eastAsia="Arial" w:hAnsi="Arial" w:cs="Arial"/>
          <w:color w:val="000000" w:themeColor="text1"/>
          <w:sz w:val="28"/>
          <w:szCs w:val="28"/>
        </w:rPr>
        <w:t>derivará</w:t>
      </w:r>
      <w:r w:rsidRPr="006C11E0">
        <w:rPr>
          <w:rFonts w:ascii="Arial" w:eastAsia="Arial" w:hAnsi="Arial" w:cs="Arial"/>
          <w:color w:val="000000" w:themeColor="text1"/>
          <w:sz w:val="28"/>
          <w:szCs w:val="28"/>
        </w:rPr>
        <w:t xml:space="preserve"> de los </w:t>
      </w:r>
      <w:r w:rsidR="00F36A75" w:rsidRPr="006C11E0">
        <w:rPr>
          <w:rFonts w:ascii="Arial" w:eastAsia="Arial" w:hAnsi="Arial" w:cs="Arial"/>
          <w:color w:val="000000" w:themeColor="text1"/>
          <w:sz w:val="28"/>
          <w:szCs w:val="28"/>
        </w:rPr>
        <w:t>$ 6.123,3 millones proven</w:t>
      </w:r>
      <w:r w:rsidR="00A630BC" w:rsidRPr="006C11E0">
        <w:rPr>
          <w:rFonts w:ascii="Arial" w:eastAsia="Arial" w:hAnsi="Arial" w:cs="Arial"/>
          <w:color w:val="000000" w:themeColor="text1"/>
          <w:sz w:val="28"/>
          <w:szCs w:val="28"/>
        </w:rPr>
        <w:t xml:space="preserve">ientes de los </w:t>
      </w:r>
      <w:r w:rsidR="00F36A75" w:rsidRPr="006C11E0">
        <w:rPr>
          <w:rFonts w:ascii="Arial" w:eastAsia="Arial" w:hAnsi="Arial" w:cs="Arial"/>
          <w:color w:val="000000" w:themeColor="text1"/>
          <w:sz w:val="28"/>
          <w:szCs w:val="28"/>
        </w:rPr>
        <w:t>desembolsos a ser efectuados en el marco del Préstamo con Organismos Internacionales de Crédito</w:t>
      </w:r>
      <w:r w:rsidR="00A630BC" w:rsidRPr="006C11E0">
        <w:rPr>
          <w:rFonts w:ascii="Arial" w:eastAsia="Arial" w:hAnsi="Arial" w:cs="Arial"/>
          <w:color w:val="000000" w:themeColor="text1"/>
          <w:sz w:val="28"/>
          <w:szCs w:val="28"/>
        </w:rPr>
        <w:t>, en tanto que el resto se financiará a través del programa de Letras del Tesoro en el mercado local.</w:t>
      </w:r>
    </w:p>
    <w:p w:rsidR="009B3B07" w:rsidRPr="00F95DA9" w:rsidRDefault="009B3B07" w:rsidP="002706E2">
      <w:pPr>
        <w:pBdr>
          <w:bottom w:val="single" w:sz="6" w:space="1" w:color="000000"/>
        </w:pBdr>
        <w:snapToGrid w:val="0"/>
        <w:spacing w:after="240" w:line="360" w:lineRule="auto"/>
        <w:jc w:val="both"/>
        <w:rPr>
          <w:rFonts w:ascii="Arial" w:eastAsia="Arial" w:hAnsi="Arial" w:cs="Arial"/>
          <w:sz w:val="28"/>
          <w:szCs w:val="28"/>
        </w:rPr>
      </w:pPr>
    </w:p>
    <w:p w:rsidR="009B3B07" w:rsidRPr="00F95DA9" w:rsidRDefault="00D6584A" w:rsidP="002706E2">
      <w:pPr>
        <w:pBdr>
          <w:bottom w:val="single" w:sz="6" w:space="1" w:color="000000"/>
        </w:pBdr>
        <w:snapToGrid w:val="0"/>
        <w:spacing w:after="240" w:line="360" w:lineRule="auto"/>
        <w:jc w:val="both"/>
        <w:rPr>
          <w:rFonts w:ascii="Arial" w:eastAsia="Arial" w:hAnsi="Arial" w:cs="Arial"/>
          <w:b/>
          <w:sz w:val="28"/>
          <w:szCs w:val="28"/>
        </w:rPr>
      </w:pPr>
      <w:r w:rsidRPr="00F95DA9">
        <w:rPr>
          <w:rFonts w:ascii="Arial" w:eastAsia="Arial" w:hAnsi="Arial" w:cs="Arial"/>
          <w:b/>
          <w:sz w:val="28"/>
          <w:szCs w:val="28"/>
        </w:rPr>
        <w:t>Presupuesto con perspectiva de género</w:t>
      </w:r>
    </w:p>
    <w:p w:rsidR="00D6584A" w:rsidRPr="00F95DA9" w:rsidRDefault="00F36A75" w:rsidP="002706E2">
      <w:pPr>
        <w:pBdr>
          <w:top w:val="nil"/>
          <w:left w:val="nil"/>
          <w:bottom w:val="nil"/>
          <w:right w:val="nil"/>
          <w:between w:val="nil"/>
        </w:pBdr>
        <w:snapToGrid w:val="0"/>
        <w:spacing w:after="240" w:line="360" w:lineRule="auto"/>
        <w:jc w:val="both"/>
        <w:rPr>
          <w:rFonts w:ascii="Arial" w:eastAsia="Arial" w:hAnsi="Arial" w:cs="Arial"/>
          <w:sz w:val="28"/>
          <w:szCs w:val="28"/>
        </w:rPr>
      </w:pPr>
      <w:r w:rsidRPr="00F95DA9">
        <w:rPr>
          <w:rFonts w:ascii="Arial" w:eastAsia="Arial" w:hAnsi="Arial" w:cs="Arial"/>
          <w:sz w:val="28"/>
          <w:szCs w:val="28"/>
        </w:rPr>
        <w:t>Al igual que durante el corriente año, este presupuesto para el año 2021 incorpora la perspectiva de género, promoviendo así una estrategia de visibilización y de análisis de las acciones presupuestarias destinadas a mujeres, en la búsqueda de la igualdad entre los géneros y el respeto a la diversidad sexual.</w:t>
      </w:r>
    </w:p>
    <w:p w:rsidR="009B3B07" w:rsidRPr="00F95DA9" w:rsidRDefault="00F36A75" w:rsidP="002706E2">
      <w:pPr>
        <w:pBdr>
          <w:top w:val="nil"/>
          <w:left w:val="nil"/>
          <w:bottom w:val="nil"/>
          <w:right w:val="nil"/>
          <w:between w:val="nil"/>
        </w:pBdr>
        <w:snapToGrid w:val="0"/>
        <w:spacing w:after="240" w:line="360" w:lineRule="auto"/>
        <w:jc w:val="both"/>
        <w:rPr>
          <w:sz w:val="28"/>
          <w:szCs w:val="28"/>
        </w:rPr>
      </w:pPr>
      <w:r w:rsidRPr="00F95DA9">
        <w:rPr>
          <w:rFonts w:ascii="Arial" w:eastAsia="Arial" w:hAnsi="Arial" w:cs="Arial"/>
          <w:sz w:val="28"/>
          <w:szCs w:val="28"/>
        </w:rPr>
        <w:t>Esta visibilización se produce mediante un análisis realizado en forma transversal a todas las finalidades y funciones de la administración gubernamental, basado en el enfoque desarrollado por la CEPAL acerca de las autonomías física, económica y de participación en las decisiones.</w:t>
      </w:r>
    </w:p>
    <w:sectPr w:rsidR="009B3B07" w:rsidRPr="00F95DA9" w:rsidSect="00B26ED4">
      <w:headerReference w:type="default" r:id="rId14"/>
      <w:footerReference w:type="even" r:id="rId15"/>
      <w:footerReference w:type="default" r:id="rId16"/>
      <w:pgSz w:w="11900" w:h="16840" w:code="9"/>
      <w:pgMar w:top="1701" w:right="1134" w:bottom="851" w:left="1134" w:header="567"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7C2" w:rsidRDefault="004327C2">
      <w:pPr>
        <w:spacing w:after="0" w:line="240" w:lineRule="auto"/>
      </w:pPr>
      <w:r>
        <w:separator/>
      </w:r>
    </w:p>
  </w:endnote>
  <w:endnote w:type="continuationSeparator" w:id="0">
    <w:p w:rsidR="004327C2" w:rsidRDefault="0043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80526853"/>
      <w:docPartObj>
        <w:docPartGallery w:val="Page Numbers (Bottom of Page)"/>
        <w:docPartUnique/>
      </w:docPartObj>
    </w:sdtPr>
    <w:sdtEndPr>
      <w:rPr>
        <w:rStyle w:val="Nmerodepgina"/>
      </w:rPr>
    </w:sdtEndPr>
    <w:sdtContent>
      <w:p w:rsidR="003B7C48" w:rsidRDefault="003B7C48" w:rsidP="00F139E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3B7C48" w:rsidRDefault="003B7C48" w:rsidP="003B7C4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Arial" w:hAnsi="Arial" w:cs="Arial"/>
        <w:sz w:val="16"/>
        <w:szCs w:val="16"/>
      </w:rPr>
      <w:id w:val="1516107507"/>
      <w:docPartObj>
        <w:docPartGallery w:val="Page Numbers (Bottom of Page)"/>
        <w:docPartUnique/>
      </w:docPartObj>
    </w:sdtPr>
    <w:sdtEndPr>
      <w:rPr>
        <w:rStyle w:val="Nmerodepgina"/>
      </w:rPr>
    </w:sdtEndPr>
    <w:sdtContent>
      <w:p w:rsidR="003B7C48" w:rsidRPr="003B7C48" w:rsidRDefault="003B7C48" w:rsidP="00F139E7">
        <w:pPr>
          <w:pStyle w:val="Piedepgina"/>
          <w:framePr w:wrap="none" w:vAnchor="text" w:hAnchor="margin" w:xAlign="right" w:y="1"/>
          <w:rPr>
            <w:rStyle w:val="Nmerodepgina"/>
            <w:rFonts w:ascii="Arial" w:hAnsi="Arial" w:cs="Arial"/>
            <w:sz w:val="16"/>
            <w:szCs w:val="16"/>
          </w:rPr>
        </w:pPr>
        <w:r w:rsidRPr="003B7C48">
          <w:rPr>
            <w:rStyle w:val="Nmerodepgina"/>
            <w:rFonts w:ascii="Arial" w:hAnsi="Arial" w:cs="Arial"/>
            <w:sz w:val="16"/>
            <w:szCs w:val="16"/>
          </w:rPr>
          <w:fldChar w:fldCharType="begin"/>
        </w:r>
        <w:r w:rsidRPr="003B7C48">
          <w:rPr>
            <w:rStyle w:val="Nmerodepgina"/>
            <w:rFonts w:ascii="Arial" w:hAnsi="Arial" w:cs="Arial"/>
            <w:sz w:val="16"/>
            <w:szCs w:val="16"/>
          </w:rPr>
          <w:instrText xml:space="preserve"> PAGE </w:instrText>
        </w:r>
        <w:r w:rsidRPr="003B7C48">
          <w:rPr>
            <w:rStyle w:val="Nmerodepgina"/>
            <w:rFonts w:ascii="Arial" w:hAnsi="Arial" w:cs="Arial"/>
            <w:sz w:val="16"/>
            <w:szCs w:val="16"/>
          </w:rPr>
          <w:fldChar w:fldCharType="separate"/>
        </w:r>
        <w:r w:rsidR="00BA401C">
          <w:rPr>
            <w:rStyle w:val="Nmerodepgina"/>
            <w:rFonts w:ascii="Arial" w:hAnsi="Arial" w:cs="Arial"/>
            <w:noProof/>
            <w:sz w:val="16"/>
            <w:szCs w:val="16"/>
          </w:rPr>
          <w:t>1</w:t>
        </w:r>
        <w:r w:rsidRPr="003B7C48">
          <w:rPr>
            <w:rStyle w:val="Nmerodepgina"/>
            <w:rFonts w:ascii="Arial" w:hAnsi="Arial" w:cs="Arial"/>
            <w:sz w:val="16"/>
            <w:szCs w:val="16"/>
          </w:rPr>
          <w:fldChar w:fldCharType="end"/>
        </w:r>
      </w:p>
    </w:sdtContent>
  </w:sdt>
  <w:p w:rsidR="003B7C48" w:rsidRDefault="003B7C48" w:rsidP="003B7C4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7C2" w:rsidRDefault="004327C2">
      <w:pPr>
        <w:spacing w:after="0" w:line="240" w:lineRule="auto"/>
      </w:pPr>
      <w:r>
        <w:separator/>
      </w:r>
    </w:p>
  </w:footnote>
  <w:footnote w:type="continuationSeparator" w:id="0">
    <w:p w:rsidR="004327C2" w:rsidRDefault="0043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B07" w:rsidRDefault="00F36A75">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n-US" w:eastAsia="en-US"/>
      </w:rPr>
      <w:drawing>
        <wp:inline distT="0" distB="0" distL="0" distR="0">
          <wp:extent cx="5612130" cy="39941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612130" cy="3994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67938"/>
    <w:multiLevelType w:val="multilevel"/>
    <w:tmpl w:val="5CF6B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954891"/>
    <w:multiLevelType w:val="hybridMultilevel"/>
    <w:tmpl w:val="69C8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80C45"/>
    <w:multiLevelType w:val="multilevel"/>
    <w:tmpl w:val="B05E9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B6A00"/>
    <w:multiLevelType w:val="multilevel"/>
    <w:tmpl w:val="B1605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B2165D"/>
    <w:multiLevelType w:val="multilevel"/>
    <w:tmpl w:val="32266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574ABA"/>
    <w:multiLevelType w:val="hybridMultilevel"/>
    <w:tmpl w:val="0220BD2E"/>
    <w:lvl w:ilvl="0" w:tplc="2C0A0003">
      <w:start w:val="1"/>
      <w:numFmt w:val="bullet"/>
      <w:lvlText w:val="o"/>
      <w:lvlJc w:val="left"/>
      <w:pPr>
        <w:ind w:left="1434" w:hanging="360"/>
      </w:pPr>
      <w:rPr>
        <w:rFonts w:ascii="Courier New" w:hAnsi="Courier New" w:cs="Courier New"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6" w15:restartNumberingAfterBreak="0">
    <w:nsid w:val="4065347A"/>
    <w:multiLevelType w:val="hybridMultilevel"/>
    <w:tmpl w:val="8A08B95E"/>
    <w:lvl w:ilvl="0" w:tplc="C932015C">
      <w:start w:val="1"/>
      <w:numFmt w:val="decimal"/>
      <w:lvlText w:val="%1."/>
      <w:lvlJc w:val="left"/>
      <w:pPr>
        <w:ind w:left="405" w:hanging="360"/>
      </w:pPr>
      <w:rPr>
        <w:rFonts w:hint="default"/>
      </w:rPr>
    </w:lvl>
    <w:lvl w:ilvl="1" w:tplc="040A0019" w:tentative="1">
      <w:start w:val="1"/>
      <w:numFmt w:val="lowerLetter"/>
      <w:lvlText w:val="%2."/>
      <w:lvlJc w:val="left"/>
      <w:pPr>
        <w:ind w:left="1125" w:hanging="360"/>
      </w:pPr>
    </w:lvl>
    <w:lvl w:ilvl="2" w:tplc="040A001B" w:tentative="1">
      <w:start w:val="1"/>
      <w:numFmt w:val="lowerRoman"/>
      <w:lvlText w:val="%3."/>
      <w:lvlJc w:val="right"/>
      <w:pPr>
        <w:ind w:left="1845" w:hanging="180"/>
      </w:pPr>
    </w:lvl>
    <w:lvl w:ilvl="3" w:tplc="040A000F" w:tentative="1">
      <w:start w:val="1"/>
      <w:numFmt w:val="decimal"/>
      <w:lvlText w:val="%4."/>
      <w:lvlJc w:val="left"/>
      <w:pPr>
        <w:ind w:left="2565" w:hanging="360"/>
      </w:pPr>
    </w:lvl>
    <w:lvl w:ilvl="4" w:tplc="040A0019" w:tentative="1">
      <w:start w:val="1"/>
      <w:numFmt w:val="lowerLetter"/>
      <w:lvlText w:val="%5."/>
      <w:lvlJc w:val="left"/>
      <w:pPr>
        <w:ind w:left="3285" w:hanging="360"/>
      </w:pPr>
    </w:lvl>
    <w:lvl w:ilvl="5" w:tplc="040A001B" w:tentative="1">
      <w:start w:val="1"/>
      <w:numFmt w:val="lowerRoman"/>
      <w:lvlText w:val="%6."/>
      <w:lvlJc w:val="right"/>
      <w:pPr>
        <w:ind w:left="4005" w:hanging="180"/>
      </w:pPr>
    </w:lvl>
    <w:lvl w:ilvl="6" w:tplc="040A000F" w:tentative="1">
      <w:start w:val="1"/>
      <w:numFmt w:val="decimal"/>
      <w:lvlText w:val="%7."/>
      <w:lvlJc w:val="left"/>
      <w:pPr>
        <w:ind w:left="4725" w:hanging="360"/>
      </w:pPr>
    </w:lvl>
    <w:lvl w:ilvl="7" w:tplc="040A0019" w:tentative="1">
      <w:start w:val="1"/>
      <w:numFmt w:val="lowerLetter"/>
      <w:lvlText w:val="%8."/>
      <w:lvlJc w:val="left"/>
      <w:pPr>
        <w:ind w:left="5445" w:hanging="360"/>
      </w:pPr>
    </w:lvl>
    <w:lvl w:ilvl="8" w:tplc="040A001B" w:tentative="1">
      <w:start w:val="1"/>
      <w:numFmt w:val="lowerRoman"/>
      <w:lvlText w:val="%9."/>
      <w:lvlJc w:val="right"/>
      <w:pPr>
        <w:ind w:left="6165" w:hanging="180"/>
      </w:pPr>
    </w:lvl>
  </w:abstractNum>
  <w:abstractNum w:abstractNumId="7" w15:restartNumberingAfterBreak="0">
    <w:nsid w:val="424D3CE6"/>
    <w:multiLevelType w:val="multilevel"/>
    <w:tmpl w:val="2E36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8F3064"/>
    <w:multiLevelType w:val="multilevel"/>
    <w:tmpl w:val="3F02B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CA2973"/>
    <w:multiLevelType w:val="hybridMultilevel"/>
    <w:tmpl w:val="FAA65B3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05D71A9"/>
    <w:multiLevelType w:val="multilevel"/>
    <w:tmpl w:val="7674E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E565CD"/>
    <w:multiLevelType w:val="multilevel"/>
    <w:tmpl w:val="90D4A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F7F07A3"/>
    <w:multiLevelType w:val="multilevel"/>
    <w:tmpl w:val="4BAA3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A3718E"/>
    <w:multiLevelType w:val="multilevel"/>
    <w:tmpl w:val="4B66F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CC7F74"/>
    <w:multiLevelType w:val="multilevel"/>
    <w:tmpl w:val="A94C6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FEB41A9"/>
    <w:multiLevelType w:val="hybridMultilevel"/>
    <w:tmpl w:val="7132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11"/>
  </w:num>
  <w:num w:numId="5">
    <w:abstractNumId w:val="4"/>
  </w:num>
  <w:num w:numId="6">
    <w:abstractNumId w:val="7"/>
  </w:num>
  <w:num w:numId="7">
    <w:abstractNumId w:val="0"/>
  </w:num>
  <w:num w:numId="8">
    <w:abstractNumId w:val="2"/>
  </w:num>
  <w:num w:numId="9">
    <w:abstractNumId w:val="14"/>
  </w:num>
  <w:num w:numId="10">
    <w:abstractNumId w:val="8"/>
  </w:num>
  <w:num w:numId="11">
    <w:abstractNumId w:val="10"/>
  </w:num>
  <w:num w:numId="12">
    <w:abstractNumId w:val="6"/>
  </w:num>
  <w:num w:numId="13">
    <w:abstractNumId w:val="9"/>
  </w:num>
  <w:num w:numId="14">
    <w:abstractNumId w:val="5"/>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07"/>
    <w:rsid w:val="00004E73"/>
    <w:rsid w:val="000A3547"/>
    <w:rsid w:val="0015352D"/>
    <w:rsid w:val="001709BD"/>
    <w:rsid w:val="00190C98"/>
    <w:rsid w:val="001A3983"/>
    <w:rsid w:val="00227AE4"/>
    <w:rsid w:val="002706E2"/>
    <w:rsid w:val="0027080D"/>
    <w:rsid w:val="0028551D"/>
    <w:rsid w:val="002D56DA"/>
    <w:rsid w:val="002F6C24"/>
    <w:rsid w:val="0031300E"/>
    <w:rsid w:val="00345EC4"/>
    <w:rsid w:val="003B6CCA"/>
    <w:rsid w:val="003B7C48"/>
    <w:rsid w:val="004327C2"/>
    <w:rsid w:val="00453A2D"/>
    <w:rsid w:val="00467EA5"/>
    <w:rsid w:val="00521EAB"/>
    <w:rsid w:val="00555C1F"/>
    <w:rsid w:val="0060623C"/>
    <w:rsid w:val="0067634C"/>
    <w:rsid w:val="00691343"/>
    <w:rsid w:val="00693D8B"/>
    <w:rsid w:val="00694E36"/>
    <w:rsid w:val="006C11E0"/>
    <w:rsid w:val="006F5459"/>
    <w:rsid w:val="00774CAA"/>
    <w:rsid w:val="007B430A"/>
    <w:rsid w:val="00802EF4"/>
    <w:rsid w:val="00855BE2"/>
    <w:rsid w:val="009371A7"/>
    <w:rsid w:val="00960640"/>
    <w:rsid w:val="009B0FD3"/>
    <w:rsid w:val="009B3B07"/>
    <w:rsid w:val="009C1D0C"/>
    <w:rsid w:val="009E79EA"/>
    <w:rsid w:val="00A367D0"/>
    <w:rsid w:val="00A40E0C"/>
    <w:rsid w:val="00A630BC"/>
    <w:rsid w:val="00A66D23"/>
    <w:rsid w:val="00A75F32"/>
    <w:rsid w:val="00A80388"/>
    <w:rsid w:val="00AB2403"/>
    <w:rsid w:val="00AD5662"/>
    <w:rsid w:val="00AE5F9D"/>
    <w:rsid w:val="00B26ED4"/>
    <w:rsid w:val="00B77317"/>
    <w:rsid w:val="00BA401C"/>
    <w:rsid w:val="00BE60C1"/>
    <w:rsid w:val="00CC1F5C"/>
    <w:rsid w:val="00CD1E3C"/>
    <w:rsid w:val="00D25456"/>
    <w:rsid w:val="00D6584A"/>
    <w:rsid w:val="00DB0CB3"/>
    <w:rsid w:val="00E21C18"/>
    <w:rsid w:val="00E30A72"/>
    <w:rsid w:val="00E517D0"/>
    <w:rsid w:val="00E71FC7"/>
    <w:rsid w:val="00E7466F"/>
    <w:rsid w:val="00EA300E"/>
    <w:rsid w:val="00ED7773"/>
    <w:rsid w:val="00F046E5"/>
    <w:rsid w:val="00F36A75"/>
    <w:rsid w:val="00F862CE"/>
    <w:rsid w:val="00F93B17"/>
    <w:rsid w:val="00F95DA9"/>
    <w:rsid w:val="00FD5EC9"/>
    <w:rsid w:val="00FE20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A896"/>
  <w15:docId w15:val="{636B4E90-293D-D74A-A82E-EAD36309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AR" w:eastAsia="es-ES_trad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3B7C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7C48"/>
  </w:style>
  <w:style w:type="character" w:styleId="Nmerodepgina">
    <w:name w:val="page number"/>
    <w:basedOn w:val="Fuentedeprrafopredeter"/>
    <w:uiPriority w:val="99"/>
    <w:semiHidden/>
    <w:unhideWhenUsed/>
    <w:rsid w:val="003B7C48"/>
  </w:style>
  <w:style w:type="paragraph" w:styleId="Encabezado">
    <w:name w:val="header"/>
    <w:basedOn w:val="Normal"/>
    <w:link w:val="EncabezadoCar"/>
    <w:uiPriority w:val="99"/>
    <w:unhideWhenUsed/>
    <w:rsid w:val="003B7C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7C48"/>
  </w:style>
  <w:style w:type="paragraph" w:styleId="Prrafodelista">
    <w:name w:val="List Paragraph"/>
    <w:basedOn w:val="Normal"/>
    <w:uiPriority w:val="34"/>
    <w:qFormat/>
    <w:rsid w:val="00E51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BF1F3-955D-ED4C-8A6E-6B4FF0B3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2562</Words>
  <Characters>14095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HORACIO</dc:creator>
  <cp:lastModifiedBy>Usuario de Microsoft Office</cp:lastModifiedBy>
  <cp:revision>5</cp:revision>
  <cp:lastPrinted>2020-11-18T13:18:00Z</cp:lastPrinted>
  <dcterms:created xsi:type="dcterms:W3CDTF">2020-11-19T12:37:00Z</dcterms:created>
  <dcterms:modified xsi:type="dcterms:W3CDTF">2020-11-19T15:56:00Z</dcterms:modified>
</cp:coreProperties>
</file>